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BDB63" w14:textId="745524F9" w:rsidR="00002940" w:rsidRPr="009E704E" w:rsidRDefault="00002940" w:rsidP="00002940">
      <w:pPr>
        <w:tabs>
          <w:tab w:val="right" w:pos="10000"/>
        </w:tabs>
        <w:spacing w:after="0"/>
        <w:rPr>
          <w:rFonts w:ascii="Arial" w:hAnsi="Arial" w:cs="Arial"/>
          <w:b/>
          <w:sz w:val="22"/>
          <w:szCs w:val="24"/>
        </w:rPr>
      </w:pPr>
      <w:bookmarkStart w:id="0" w:name="_GoBack"/>
      <w:bookmarkEnd w:id="0"/>
      <w:r w:rsidRPr="009E704E">
        <w:rPr>
          <w:rFonts w:ascii="Arial" w:hAnsi="Arial" w:cs="Arial"/>
          <w:b/>
          <w:sz w:val="22"/>
          <w:szCs w:val="24"/>
        </w:rPr>
        <w:t xml:space="preserve">3GPP TSG-RAN WG1 Meeting </w:t>
      </w:r>
      <w:r w:rsidR="00C21149">
        <w:rPr>
          <w:rFonts w:ascii="Arial" w:hAnsi="Arial" w:cs="Arial"/>
          <w:b/>
          <w:sz w:val="22"/>
          <w:szCs w:val="24"/>
        </w:rPr>
        <w:t>#9</w:t>
      </w:r>
      <w:r w:rsidR="00FA6374">
        <w:rPr>
          <w:rFonts w:ascii="Arial" w:hAnsi="Arial" w:cs="Arial"/>
          <w:b/>
          <w:sz w:val="22"/>
          <w:szCs w:val="24"/>
        </w:rPr>
        <w:t>8</w:t>
      </w:r>
      <w:r w:rsidR="001E0151">
        <w:rPr>
          <w:rFonts w:ascii="Arial" w:hAnsi="Arial" w:cs="Arial"/>
          <w:b/>
          <w:sz w:val="22"/>
          <w:szCs w:val="24"/>
        </w:rPr>
        <w:t>b</w:t>
      </w:r>
      <w:r w:rsidRPr="009E704E">
        <w:rPr>
          <w:rFonts w:ascii="Arial" w:hAnsi="Arial" w:cs="Arial"/>
          <w:b/>
          <w:sz w:val="22"/>
          <w:szCs w:val="24"/>
        </w:rPr>
        <w:tab/>
      </w:r>
      <w:r w:rsidR="00D4084B" w:rsidRPr="00D4084B">
        <w:rPr>
          <w:rFonts w:ascii="Arial" w:hAnsi="Arial" w:cs="Arial"/>
          <w:b/>
          <w:sz w:val="22"/>
          <w:szCs w:val="24"/>
        </w:rPr>
        <w:t>R1-1911136</w:t>
      </w:r>
    </w:p>
    <w:p w14:paraId="3344701D" w14:textId="38793FB4" w:rsidR="00E86FAA" w:rsidRDefault="00AE570A" w:rsidP="00002940">
      <w:pPr>
        <w:pStyle w:val="Footer"/>
        <w:jc w:val="both"/>
        <w:rPr>
          <w:rFonts w:cs="Arial"/>
          <w:i w:val="0"/>
          <w:noProof w:val="0"/>
          <w:sz w:val="22"/>
          <w:szCs w:val="24"/>
          <w:highlight w:val="yellow"/>
        </w:rPr>
      </w:pPr>
      <w:bookmarkStart w:id="1" w:name="_Hlk495298459"/>
      <w:r w:rsidRPr="00AE570A">
        <w:rPr>
          <w:rFonts w:cs="Arial"/>
          <w:i w:val="0"/>
          <w:noProof w:val="0"/>
          <w:sz w:val="22"/>
          <w:szCs w:val="24"/>
        </w:rPr>
        <w:t>Chongqing, China, October 14th – 20th, 2019</w:t>
      </w:r>
    </w:p>
    <w:p w14:paraId="24FCF019" w14:textId="77777777" w:rsidR="00C21149" w:rsidRPr="008E769D" w:rsidRDefault="00C21149" w:rsidP="00002940">
      <w:pPr>
        <w:pStyle w:val="Footer"/>
        <w:jc w:val="both"/>
        <w:rPr>
          <w:noProof w:val="0"/>
          <w:sz w:val="16"/>
        </w:rPr>
      </w:pPr>
    </w:p>
    <w:p w14:paraId="441BCE8A" w14:textId="6D06774B" w:rsidR="00002940" w:rsidRPr="008E769D" w:rsidRDefault="00002940" w:rsidP="00002940">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Pr>
          <w:rFonts w:ascii="Arial" w:hAnsi="Arial"/>
          <w:sz w:val="22"/>
        </w:rPr>
        <w:t>7.2.12.1</w:t>
      </w:r>
    </w:p>
    <w:p w14:paraId="79CF5979" w14:textId="77777777" w:rsidR="00002940" w:rsidRPr="008E769D" w:rsidRDefault="00002940" w:rsidP="00002940">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2A872E4" w14:textId="7953E759" w:rsidR="00002940" w:rsidRPr="008E769D" w:rsidRDefault="00002940" w:rsidP="00002940">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Pr>
          <w:rFonts w:ascii="Arial" w:hAnsi="Arial"/>
          <w:sz w:val="22"/>
        </w:rPr>
        <w:t>On</w:t>
      </w:r>
      <w:r w:rsidRPr="00002940">
        <w:rPr>
          <w:rFonts w:ascii="Arial" w:hAnsi="Arial"/>
          <w:sz w:val="22"/>
        </w:rPr>
        <w:t xml:space="preserve"> </w:t>
      </w:r>
      <w:r w:rsidR="00DA1ECA">
        <w:rPr>
          <w:rFonts w:ascii="Arial" w:hAnsi="Arial"/>
          <w:sz w:val="22"/>
        </w:rPr>
        <w:t xml:space="preserve">NR </w:t>
      </w:r>
      <w:r w:rsidR="00C21149">
        <w:rPr>
          <w:rFonts w:ascii="Arial" w:hAnsi="Arial"/>
          <w:sz w:val="22"/>
        </w:rPr>
        <w:t>m</w:t>
      </w:r>
      <w:r w:rsidRPr="00002940">
        <w:rPr>
          <w:rFonts w:ascii="Arial" w:hAnsi="Arial"/>
          <w:sz w:val="22"/>
        </w:rPr>
        <w:t xml:space="preserve">obility </w:t>
      </w:r>
      <w:r w:rsidR="00C21149">
        <w:rPr>
          <w:rFonts w:ascii="Arial" w:hAnsi="Arial"/>
          <w:sz w:val="22"/>
        </w:rPr>
        <w:t>e</w:t>
      </w:r>
      <w:r w:rsidRPr="00002940">
        <w:rPr>
          <w:rFonts w:ascii="Arial" w:hAnsi="Arial"/>
          <w:sz w:val="22"/>
        </w:rPr>
        <w:t>nhancements</w:t>
      </w:r>
    </w:p>
    <w:bookmarkEnd w:id="1"/>
    <w:p w14:paraId="334C5917" w14:textId="77777777" w:rsidR="00002940" w:rsidRPr="008E769D" w:rsidRDefault="00002940" w:rsidP="00002940">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13B39A77" w14:textId="77777777" w:rsidR="00002940" w:rsidRDefault="00002940" w:rsidP="00002940">
      <w:pPr>
        <w:pStyle w:val="Heading1"/>
        <w:rPr>
          <w:lang w:val="en-US"/>
        </w:rPr>
      </w:pPr>
      <w:r w:rsidRPr="008E769D">
        <w:rPr>
          <w:lang w:val="en-US"/>
        </w:rPr>
        <w:t>Introduction</w:t>
      </w:r>
    </w:p>
    <w:p w14:paraId="23E2D291" w14:textId="77777777" w:rsidR="00D1203A" w:rsidRDefault="00D1203A" w:rsidP="00D1203A">
      <w:r>
        <w:t>RAN1 made the following conclusions on simultaneous transmission/reception for simultaneous connectivity with the source and target cells during NR handover:</w:t>
      </w:r>
    </w:p>
    <w:tbl>
      <w:tblPr>
        <w:tblStyle w:val="TableGrid"/>
        <w:tblW w:w="0" w:type="auto"/>
        <w:tblLook w:val="04A0" w:firstRow="1" w:lastRow="0" w:firstColumn="1" w:lastColumn="0" w:noHBand="0" w:noVBand="1"/>
      </w:tblPr>
      <w:tblGrid>
        <w:gridCol w:w="9350"/>
      </w:tblGrid>
      <w:tr w:rsidR="00D1203A" w14:paraId="27D28FD4" w14:textId="77777777" w:rsidTr="002A1D09">
        <w:tc>
          <w:tcPr>
            <w:tcW w:w="9350" w:type="dxa"/>
          </w:tcPr>
          <w:p w14:paraId="4FB4C75D" w14:textId="77777777" w:rsidR="00D1203A" w:rsidRDefault="00D1203A" w:rsidP="002A1D09">
            <w:pPr>
              <w:rPr>
                <w:b/>
                <w:u w:val="single"/>
              </w:rPr>
            </w:pPr>
            <w:r w:rsidRPr="001A2E26">
              <w:rPr>
                <w:b/>
                <w:u w:val="single"/>
              </w:rPr>
              <w:t>Conclusion</w:t>
            </w:r>
            <w:r>
              <w:rPr>
                <w:b/>
                <w:u w:val="single"/>
              </w:rPr>
              <w:t>#98</w:t>
            </w:r>
            <w:r w:rsidRPr="001A2E26">
              <w:rPr>
                <w:b/>
              </w:rPr>
              <w:t>:</w:t>
            </w:r>
          </w:p>
          <w:p w14:paraId="65510796" w14:textId="77777777" w:rsidR="00D1203A" w:rsidRDefault="00D1203A" w:rsidP="002A1D09">
            <w:pPr>
              <w:pStyle w:val="ListParagraph"/>
              <w:numPr>
                <w:ilvl w:val="0"/>
                <w:numId w:val="27"/>
              </w:numPr>
              <w:overflowPunct/>
              <w:autoSpaceDE/>
              <w:autoSpaceDN/>
              <w:adjustRightInd/>
              <w:spacing w:after="0"/>
              <w:contextualSpacing w:val="0"/>
              <w:textAlignment w:val="auto"/>
              <w:rPr>
                <w:lang w:eastAsia="zh-CN"/>
              </w:rPr>
            </w:pPr>
            <w:r>
              <w:rPr>
                <w:lang w:eastAsia="zh-CN"/>
              </w:rPr>
              <w:t>Companies are encouraged to provide views and proposals to complete the physical layer specification in the next meeting for dual active protocol stack (DAPS) based HO solution agreed in RAN2.</w:t>
            </w:r>
          </w:p>
          <w:p w14:paraId="709CE64C" w14:textId="77777777" w:rsidR="00D1203A" w:rsidRPr="002F3950" w:rsidRDefault="00D1203A" w:rsidP="002A1D09">
            <w:pPr>
              <w:pStyle w:val="ListParagraph"/>
              <w:numPr>
                <w:ilvl w:val="1"/>
                <w:numId w:val="27"/>
              </w:numPr>
              <w:overflowPunct/>
              <w:autoSpaceDE/>
              <w:autoSpaceDN/>
              <w:adjustRightInd/>
              <w:spacing w:after="0"/>
              <w:contextualSpacing w:val="0"/>
              <w:textAlignment w:val="auto"/>
            </w:pPr>
            <w:r>
              <w:rPr>
                <w:lang w:eastAsia="zh-CN"/>
              </w:rPr>
              <w:t>The following are list of potential physical layer aspects that may be relevant for discussion:</w:t>
            </w:r>
          </w:p>
          <w:p w14:paraId="4E3BE586" w14:textId="77777777" w:rsidR="00D1203A" w:rsidRPr="002F3950" w:rsidRDefault="00D1203A" w:rsidP="002A1D09">
            <w:pPr>
              <w:pStyle w:val="ListParagraph"/>
              <w:numPr>
                <w:ilvl w:val="2"/>
                <w:numId w:val="27"/>
              </w:numPr>
              <w:overflowPunct/>
              <w:autoSpaceDE/>
              <w:autoSpaceDN/>
              <w:adjustRightInd/>
              <w:spacing w:after="0"/>
              <w:contextualSpacing w:val="0"/>
              <w:textAlignment w:val="auto"/>
            </w:pPr>
            <w:r w:rsidRPr="002F3950">
              <w:t>How to leverage features supported by Multi-TRP WI</w:t>
            </w:r>
          </w:p>
          <w:p w14:paraId="6AE11F84" w14:textId="77777777" w:rsidR="00D1203A" w:rsidRPr="002F3950" w:rsidRDefault="00D1203A" w:rsidP="002A1D09">
            <w:pPr>
              <w:pStyle w:val="ListParagraph"/>
              <w:numPr>
                <w:ilvl w:val="2"/>
                <w:numId w:val="27"/>
              </w:numPr>
              <w:overflowPunct/>
              <w:autoSpaceDE/>
              <w:autoSpaceDN/>
              <w:adjustRightInd/>
              <w:spacing w:after="0"/>
              <w:contextualSpacing w:val="0"/>
              <w:textAlignment w:val="auto"/>
            </w:pPr>
            <w:r w:rsidRPr="002F3950">
              <w:t>Procedures related to DL/UL operation</w:t>
            </w:r>
          </w:p>
          <w:p w14:paraId="598302FD" w14:textId="77777777" w:rsidR="00D1203A" w:rsidRPr="002F3950" w:rsidRDefault="00D1203A" w:rsidP="002A1D09">
            <w:pPr>
              <w:pStyle w:val="ListParagraph"/>
              <w:numPr>
                <w:ilvl w:val="3"/>
                <w:numId w:val="27"/>
              </w:numPr>
              <w:overflowPunct/>
              <w:autoSpaceDE/>
              <w:autoSpaceDN/>
              <w:adjustRightInd/>
              <w:spacing w:after="0"/>
              <w:contextualSpacing w:val="0"/>
              <w:textAlignment w:val="auto"/>
            </w:pPr>
            <w:r w:rsidRPr="002F3950">
              <w:t>PDCCH monitoring</w:t>
            </w:r>
            <w:r>
              <w:t>, CORESET, and</w:t>
            </w:r>
            <w:r w:rsidRPr="002F3950">
              <w:t xml:space="preserve"> Search Space configuration</w:t>
            </w:r>
            <w:r>
              <w:t xml:space="preserve"> </w:t>
            </w:r>
            <w:r w:rsidRPr="002F3950">
              <w:t>for source and target cells</w:t>
            </w:r>
          </w:p>
          <w:p w14:paraId="12167D74" w14:textId="77777777" w:rsidR="00D1203A" w:rsidRPr="002F3950" w:rsidRDefault="00D1203A" w:rsidP="002A1D09">
            <w:pPr>
              <w:pStyle w:val="ListParagraph"/>
              <w:numPr>
                <w:ilvl w:val="3"/>
                <w:numId w:val="27"/>
              </w:numPr>
              <w:overflowPunct/>
              <w:autoSpaceDE/>
              <w:autoSpaceDN/>
              <w:adjustRightInd/>
              <w:spacing w:after="0"/>
              <w:contextualSpacing w:val="0"/>
              <w:textAlignment w:val="auto"/>
            </w:pPr>
            <w:r w:rsidRPr="002F3950">
              <w:t>PDSCH resource allocation and transmission</w:t>
            </w:r>
            <w:r>
              <w:t xml:space="preserve"> for source and target cells</w:t>
            </w:r>
          </w:p>
          <w:p w14:paraId="03D780F1" w14:textId="77777777" w:rsidR="00D1203A" w:rsidRPr="002F3950" w:rsidRDefault="00D1203A" w:rsidP="002A1D09">
            <w:pPr>
              <w:pStyle w:val="ListParagraph"/>
              <w:numPr>
                <w:ilvl w:val="4"/>
                <w:numId w:val="27"/>
              </w:numPr>
              <w:overflowPunct/>
              <w:autoSpaceDE/>
              <w:autoSpaceDN/>
              <w:adjustRightInd/>
              <w:spacing w:after="0"/>
              <w:contextualSpacing w:val="0"/>
              <w:textAlignment w:val="auto"/>
            </w:pPr>
            <w:r w:rsidRPr="002F3950">
              <w:t>How the simultaneous reception is performed, e.g. TDM</w:t>
            </w:r>
          </w:p>
          <w:p w14:paraId="7D7A610F" w14:textId="77777777" w:rsidR="00D1203A" w:rsidRDefault="00D1203A" w:rsidP="002A1D09">
            <w:pPr>
              <w:pStyle w:val="ListParagraph"/>
              <w:numPr>
                <w:ilvl w:val="3"/>
                <w:numId w:val="27"/>
              </w:numPr>
              <w:overflowPunct/>
              <w:autoSpaceDE/>
              <w:autoSpaceDN/>
              <w:adjustRightInd/>
              <w:spacing w:after="0"/>
              <w:contextualSpacing w:val="0"/>
              <w:textAlignment w:val="auto"/>
            </w:pPr>
            <w:r w:rsidRPr="002F3950">
              <w:t>PUSCH resource allocation and transmission</w:t>
            </w:r>
          </w:p>
          <w:p w14:paraId="5AEA6F8A" w14:textId="77777777" w:rsidR="00D1203A" w:rsidRDefault="00D1203A" w:rsidP="002A1D09">
            <w:pPr>
              <w:pStyle w:val="ListParagraph"/>
              <w:numPr>
                <w:ilvl w:val="4"/>
                <w:numId w:val="27"/>
              </w:numPr>
              <w:overflowPunct/>
              <w:autoSpaceDE/>
              <w:autoSpaceDN/>
              <w:adjustRightInd/>
              <w:spacing w:after="0"/>
              <w:contextualSpacing w:val="0"/>
              <w:textAlignment w:val="auto"/>
            </w:pPr>
            <w:r w:rsidRPr="002F3950">
              <w:t xml:space="preserve">How the simultaneous </w:t>
            </w:r>
            <w:r>
              <w:t>transmission</w:t>
            </w:r>
            <w:r w:rsidRPr="002F3950">
              <w:t xml:space="preserve"> is performed, e.g. TDM</w:t>
            </w:r>
          </w:p>
          <w:p w14:paraId="6EC5DAF8" w14:textId="77777777" w:rsidR="00D1203A" w:rsidRPr="002F3950" w:rsidRDefault="00D1203A" w:rsidP="002A1D09">
            <w:pPr>
              <w:pStyle w:val="ListParagraph"/>
              <w:numPr>
                <w:ilvl w:val="4"/>
                <w:numId w:val="27"/>
              </w:numPr>
              <w:overflowPunct/>
              <w:autoSpaceDE/>
              <w:autoSpaceDN/>
              <w:adjustRightInd/>
              <w:spacing w:after="0"/>
              <w:contextualSpacing w:val="0"/>
              <w:textAlignment w:val="auto"/>
            </w:pPr>
            <w:r w:rsidRPr="002F3950">
              <w:t>Multi-beam PUSCH transmission (e.g. repetition of PUSCH)</w:t>
            </w:r>
          </w:p>
          <w:p w14:paraId="376E5421" w14:textId="77777777" w:rsidR="00D1203A" w:rsidRPr="002F3950" w:rsidRDefault="00D1203A" w:rsidP="002A1D09">
            <w:pPr>
              <w:pStyle w:val="ListParagraph"/>
              <w:numPr>
                <w:ilvl w:val="4"/>
                <w:numId w:val="27"/>
              </w:numPr>
              <w:overflowPunct/>
              <w:autoSpaceDE/>
              <w:autoSpaceDN/>
              <w:adjustRightInd/>
              <w:spacing w:after="0"/>
              <w:contextualSpacing w:val="0"/>
              <w:textAlignment w:val="auto"/>
            </w:pPr>
            <w:r>
              <w:t>Physical layer functionality needed to support RAN2 agreement, “</w:t>
            </w:r>
            <w:r w:rsidRPr="0004741B">
              <w:t>Simultaneous UL PUSCH transmission does not need to be supported for the HO interruption solution.</w:t>
            </w:r>
            <w:r>
              <w:t>”.</w:t>
            </w:r>
          </w:p>
          <w:p w14:paraId="1E9E4F88" w14:textId="77777777" w:rsidR="00D1203A" w:rsidRPr="002F3950" w:rsidRDefault="00D1203A" w:rsidP="002A1D09">
            <w:pPr>
              <w:pStyle w:val="ListParagraph"/>
              <w:numPr>
                <w:ilvl w:val="3"/>
                <w:numId w:val="27"/>
              </w:numPr>
              <w:overflowPunct/>
              <w:autoSpaceDE/>
              <w:autoSpaceDN/>
              <w:adjustRightInd/>
              <w:spacing w:after="0"/>
              <w:contextualSpacing w:val="0"/>
              <w:textAlignment w:val="auto"/>
            </w:pPr>
            <w:r w:rsidRPr="002F3950">
              <w:t>HARQ-ACK, CSI, SR feedback</w:t>
            </w:r>
          </w:p>
          <w:p w14:paraId="3A5DCA35" w14:textId="77777777" w:rsidR="00D1203A" w:rsidRPr="002F3950" w:rsidRDefault="00D1203A" w:rsidP="002A1D09">
            <w:pPr>
              <w:pStyle w:val="ListParagraph"/>
              <w:numPr>
                <w:ilvl w:val="3"/>
                <w:numId w:val="27"/>
              </w:numPr>
              <w:overflowPunct/>
              <w:autoSpaceDE/>
              <w:autoSpaceDN/>
              <w:adjustRightInd/>
              <w:spacing w:after="0"/>
              <w:contextualSpacing w:val="0"/>
              <w:textAlignment w:val="auto"/>
            </w:pPr>
            <w:r>
              <w:t xml:space="preserve">Uplink </w:t>
            </w:r>
            <w:r w:rsidRPr="002F3950">
              <w:t>TA adjustments</w:t>
            </w:r>
          </w:p>
          <w:p w14:paraId="3B2316C4" w14:textId="77777777" w:rsidR="00D1203A" w:rsidRPr="002F3950" w:rsidRDefault="00D1203A" w:rsidP="002A1D09">
            <w:pPr>
              <w:pStyle w:val="ListParagraph"/>
              <w:numPr>
                <w:ilvl w:val="3"/>
                <w:numId w:val="27"/>
              </w:numPr>
              <w:overflowPunct/>
              <w:autoSpaceDE/>
              <w:autoSpaceDN/>
              <w:adjustRightInd/>
              <w:spacing w:after="0"/>
              <w:contextualSpacing w:val="0"/>
              <w:textAlignment w:val="auto"/>
            </w:pPr>
            <w:r w:rsidRPr="002F3950">
              <w:t xml:space="preserve">Power control for PUSCH/PUCCH/SRS </w:t>
            </w:r>
          </w:p>
          <w:p w14:paraId="4C2D29EE" w14:textId="77777777" w:rsidR="00D1203A" w:rsidRPr="002F3950" w:rsidRDefault="00D1203A" w:rsidP="002A1D09">
            <w:pPr>
              <w:pStyle w:val="ListParagraph"/>
              <w:numPr>
                <w:ilvl w:val="3"/>
                <w:numId w:val="27"/>
              </w:numPr>
              <w:overflowPunct/>
              <w:autoSpaceDE/>
              <w:autoSpaceDN/>
              <w:adjustRightInd/>
              <w:spacing w:after="0"/>
              <w:contextualSpacing w:val="0"/>
              <w:textAlignment w:val="auto"/>
            </w:pPr>
            <w:r>
              <w:t>Any other Tx/Rx beam related aspects</w:t>
            </w:r>
          </w:p>
          <w:p w14:paraId="7BAE694C" w14:textId="77777777" w:rsidR="00D1203A" w:rsidRPr="002F3950" w:rsidRDefault="00D1203A" w:rsidP="002A1D09">
            <w:pPr>
              <w:pStyle w:val="ListParagraph"/>
              <w:numPr>
                <w:ilvl w:val="3"/>
                <w:numId w:val="27"/>
              </w:numPr>
              <w:overflowPunct/>
              <w:autoSpaceDE/>
              <w:autoSpaceDN/>
              <w:adjustRightInd/>
              <w:spacing w:after="0"/>
              <w:contextualSpacing w:val="0"/>
              <w:textAlignment w:val="auto"/>
            </w:pPr>
            <w:r>
              <w:t>Physical layer aspects required to support DAPS based HO solution in FR2 (including determining feasibility and whether or not support feature for FR2)</w:t>
            </w:r>
          </w:p>
          <w:p w14:paraId="6D0A80A4" w14:textId="77777777" w:rsidR="00D1203A" w:rsidRPr="002F3950" w:rsidRDefault="00D1203A" w:rsidP="002A1D09">
            <w:pPr>
              <w:pStyle w:val="ListParagraph"/>
              <w:numPr>
                <w:ilvl w:val="2"/>
                <w:numId w:val="27"/>
              </w:numPr>
              <w:overflowPunct/>
              <w:autoSpaceDE/>
              <w:autoSpaceDN/>
              <w:adjustRightInd/>
              <w:spacing w:after="0"/>
              <w:contextualSpacing w:val="0"/>
              <w:textAlignment w:val="auto"/>
            </w:pPr>
            <w:r w:rsidRPr="002F3950">
              <w:t>UE capability aspects</w:t>
            </w:r>
          </w:p>
          <w:p w14:paraId="46F6137B" w14:textId="77777777" w:rsidR="00D1203A" w:rsidRDefault="00D1203A" w:rsidP="002A1D09">
            <w:pPr>
              <w:rPr>
                <w:b/>
                <w:u w:val="single"/>
              </w:rPr>
            </w:pPr>
          </w:p>
          <w:p w14:paraId="695631EB" w14:textId="77777777" w:rsidR="00D1203A" w:rsidRPr="001A2E26" w:rsidRDefault="00D1203A" w:rsidP="002A1D09">
            <w:pPr>
              <w:rPr>
                <w:b/>
              </w:rPr>
            </w:pPr>
            <w:r w:rsidRPr="001A2E26">
              <w:rPr>
                <w:b/>
                <w:u w:val="single"/>
              </w:rPr>
              <w:t>Conclusion</w:t>
            </w:r>
            <w:r>
              <w:rPr>
                <w:b/>
                <w:u w:val="single"/>
              </w:rPr>
              <w:t>#97</w:t>
            </w:r>
            <w:r w:rsidRPr="001A2E26">
              <w:rPr>
                <w:b/>
              </w:rPr>
              <w:t>:</w:t>
            </w:r>
          </w:p>
          <w:p w14:paraId="2AC5F537" w14:textId="77777777" w:rsidR="00D1203A" w:rsidRPr="006A7625" w:rsidRDefault="00D1203A" w:rsidP="002A1D09">
            <w:pPr>
              <w:numPr>
                <w:ilvl w:val="0"/>
                <w:numId w:val="26"/>
              </w:numPr>
              <w:overflowPunct/>
              <w:autoSpaceDE/>
              <w:autoSpaceDN/>
              <w:adjustRightInd/>
              <w:spacing w:after="0"/>
              <w:textAlignment w:val="auto"/>
              <w:rPr>
                <w:lang w:eastAsia="x-none"/>
              </w:rPr>
            </w:pPr>
            <w:r w:rsidRPr="006A7625">
              <w:rPr>
                <w:lang w:eastAsia="x-none"/>
              </w:rPr>
              <w:t xml:space="preserve">RAN1 expects similar physical layer specification impact for make-before-break (MBB) based HO enhancements and DC-based HO enhancements. </w:t>
            </w:r>
          </w:p>
          <w:p w14:paraId="075D0797" w14:textId="77777777" w:rsidR="00D1203A" w:rsidRPr="006A7625" w:rsidRDefault="00D1203A" w:rsidP="002A1D09">
            <w:pPr>
              <w:pStyle w:val="ListParagraph"/>
              <w:numPr>
                <w:ilvl w:val="0"/>
                <w:numId w:val="26"/>
              </w:numPr>
              <w:overflowPunct/>
              <w:autoSpaceDE/>
              <w:adjustRightInd/>
              <w:spacing w:after="0"/>
              <w:contextualSpacing w:val="0"/>
              <w:textAlignment w:val="auto"/>
            </w:pPr>
            <w:r w:rsidRPr="006A7625">
              <w:t xml:space="preserve">For both DC-based and MBB based HO that is feasible in scenarios identified in R1-1905780, </w:t>
            </w:r>
          </w:p>
          <w:p w14:paraId="16F8DFB5" w14:textId="77777777" w:rsidR="00D1203A" w:rsidRPr="006A7625" w:rsidRDefault="00D1203A" w:rsidP="002A1D09">
            <w:pPr>
              <w:pStyle w:val="ListParagraph"/>
              <w:numPr>
                <w:ilvl w:val="1"/>
                <w:numId w:val="26"/>
              </w:numPr>
              <w:overflowPunct/>
              <w:autoSpaceDE/>
              <w:adjustRightInd/>
              <w:spacing w:after="0"/>
              <w:contextualSpacing w:val="0"/>
              <w:textAlignment w:val="auto"/>
            </w:pPr>
            <w:r w:rsidRPr="006A7625">
              <w:t xml:space="preserve">it is expected that UE can receive: </w:t>
            </w:r>
          </w:p>
          <w:p w14:paraId="64AAF0E7" w14:textId="77777777" w:rsidR="00D1203A" w:rsidRPr="006A7625" w:rsidRDefault="00D1203A" w:rsidP="002A1D09">
            <w:pPr>
              <w:pStyle w:val="ListParagraph"/>
              <w:numPr>
                <w:ilvl w:val="2"/>
                <w:numId w:val="26"/>
              </w:numPr>
              <w:overflowPunct/>
              <w:autoSpaceDE/>
              <w:adjustRightInd/>
              <w:spacing w:after="0"/>
              <w:contextualSpacing w:val="0"/>
              <w:textAlignment w:val="auto"/>
            </w:pPr>
            <w:r w:rsidRPr="006A7625">
              <w:t xml:space="preserve">PDCCH from both source and target cells. </w:t>
            </w:r>
          </w:p>
          <w:p w14:paraId="0CE8B912" w14:textId="77777777" w:rsidR="00D1203A" w:rsidRPr="006A7625" w:rsidRDefault="00D1203A" w:rsidP="002A1D09">
            <w:pPr>
              <w:pStyle w:val="ListParagraph"/>
              <w:numPr>
                <w:ilvl w:val="2"/>
                <w:numId w:val="26"/>
              </w:numPr>
              <w:overflowPunct/>
              <w:autoSpaceDE/>
              <w:adjustRightInd/>
              <w:spacing w:after="0"/>
              <w:contextualSpacing w:val="0"/>
              <w:textAlignment w:val="auto"/>
            </w:pPr>
            <w:r w:rsidRPr="006A7625">
              <w:t xml:space="preserve">PDSCH from both source and target cells. </w:t>
            </w:r>
          </w:p>
          <w:p w14:paraId="57109146" w14:textId="77777777" w:rsidR="00D1203A" w:rsidRPr="006A7625" w:rsidRDefault="00D1203A" w:rsidP="002A1D09">
            <w:pPr>
              <w:pStyle w:val="ListParagraph"/>
              <w:numPr>
                <w:ilvl w:val="2"/>
                <w:numId w:val="26"/>
              </w:numPr>
              <w:overflowPunct/>
              <w:autoSpaceDE/>
              <w:adjustRightInd/>
              <w:spacing w:after="0"/>
              <w:contextualSpacing w:val="0"/>
              <w:textAlignment w:val="auto"/>
            </w:pPr>
            <w:r w:rsidRPr="006A7625">
              <w:t xml:space="preserve">FFS: BWP and CORESET configurations, semi-static PDCCH configuration for source and target cells, PDCCH blind decoding budgets, etc. </w:t>
            </w:r>
          </w:p>
          <w:p w14:paraId="31A20AF0" w14:textId="77777777" w:rsidR="00D1203A" w:rsidRPr="006A7625" w:rsidRDefault="00D1203A" w:rsidP="002A1D09">
            <w:pPr>
              <w:pStyle w:val="ListParagraph"/>
              <w:numPr>
                <w:ilvl w:val="1"/>
                <w:numId w:val="26"/>
              </w:numPr>
              <w:overflowPunct/>
              <w:autoSpaceDE/>
              <w:adjustRightInd/>
              <w:spacing w:after="0"/>
              <w:contextualSpacing w:val="0"/>
              <w:textAlignment w:val="auto"/>
            </w:pPr>
            <w:r w:rsidRPr="006A7625">
              <w:t xml:space="preserve">it is expected that UE can transmit: </w:t>
            </w:r>
          </w:p>
          <w:p w14:paraId="308A713B" w14:textId="77777777" w:rsidR="00D1203A" w:rsidRPr="006A7625" w:rsidRDefault="00D1203A" w:rsidP="002A1D09">
            <w:pPr>
              <w:pStyle w:val="ListParagraph"/>
              <w:numPr>
                <w:ilvl w:val="2"/>
                <w:numId w:val="26"/>
              </w:numPr>
              <w:overflowPunct/>
              <w:autoSpaceDE/>
              <w:adjustRightInd/>
              <w:spacing w:after="0"/>
              <w:contextualSpacing w:val="0"/>
              <w:textAlignment w:val="auto"/>
            </w:pPr>
            <w:r w:rsidRPr="006A7625">
              <w:t xml:space="preserve">Multiple PUCCH for HARQ-ACK to both source and target cells. </w:t>
            </w:r>
          </w:p>
          <w:p w14:paraId="4A26A851" w14:textId="77777777" w:rsidR="00D1203A" w:rsidRPr="006A7625" w:rsidRDefault="00D1203A" w:rsidP="002A1D09">
            <w:pPr>
              <w:pStyle w:val="ListParagraph"/>
              <w:numPr>
                <w:ilvl w:val="2"/>
                <w:numId w:val="26"/>
              </w:numPr>
              <w:overflowPunct/>
              <w:autoSpaceDE/>
              <w:adjustRightInd/>
              <w:spacing w:after="0"/>
              <w:contextualSpacing w:val="0"/>
              <w:textAlignment w:val="auto"/>
            </w:pPr>
            <w:r w:rsidRPr="006A7625">
              <w:t xml:space="preserve">FFS: whether the transmission is TDM or other manners. </w:t>
            </w:r>
          </w:p>
          <w:p w14:paraId="48141AFE" w14:textId="77777777" w:rsidR="00D1203A" w:rsidRPr="006A7625" w:rsidRDefault="00D1203A" w:rsidP="002A1D09">
            <w:pPr>
              <w:pStyle w:val="ListParagraph"/>
              <w:numPr>
                <w:ilvl w:val="2"/>
                <w:numId w:val="26"/>
              </w:numPr>
              <w:overflowPunct/>
              <w:autoSpaceDE/>
              <w:adjustRightInd/>
              <w:spacing w:after="0"/>
              <w:contextualSpacing w:val="0"/>
              <w:textAlignment w:val="auto"/>
            </w:pPr>
            <w:r w:rsidRPr="006A7625">
              <w:lastRenderedPageBreak/>
              <w:t>FFS: multiple PUSCH to both source and target cells.</w:t>
            </w:r>
          </w:p>
          <w:p w14:paraId="465C6DDF" w14:textId="77777777" w:rsidR="00D1203A" w:rsidRPr="006A7625" w:rsidRDefault="00D1203A" w:rsidP="002A1D09">
            <w:pPr>
              <w:pStyle w:val="ListParagraph"/>
              <w:numPr>
                <w:ilvl w:val="2"/>
                <w:numId w:val="26"/>
              </w:numPr>
              <w:overflowPunct/>
              <w:autoSpaceDE/>
              <w:adjustRightInd/>
              <w:spacing w:after="0"/>
              <w:contextualSpacing w:val="0"/>
              <w:textAlignment w:val="auto"/>
            </w:pPr>
            <w:r w:rsidRPr="006A7625">
              <w:t>FFS: Power Control related aspects.</w:t>
            </w:r>
          </w:p>
          <w:p w14:paraId="62EFD78E" w14:textId="77777777" w:rsidR="00D1203A" w:rsidRPr="006A7625" w:rsidRDefault="00D1203A" w:rsidP="002A1D09">
            <w:pPr>
              <w:pStyle w:val="ListParagraph"/>
              <w:numPr>
                <w:ilvl w:val="1"/>
                <w:numId w:val="26"/>
              </w:numPr>
              <w:overflowPunct/>
              <w:autoSpaceDE/>
              <w:adjustRightInd/>
              <w:spacing w:after="0"/>
              <w:contextualSpacing w:val="0"/>
              <w:textAlignment w:val="auto"/>
            </w:pPr>
            <w:r w:rsidRPr="006A7625">
              <w:t>Further study dependence of simultaneous transmission and/or reception on UE capability, if any.</w:t>
            </w:r>
          </w:p>
          <w:p w14:paraId="262D50BC" w14:textId="77777777" w:rsidR="00D1203A" w:rsidRDefault="00D1203A" w:rsidP="002A1D09">
            <w:pPr>
              <w:pStyle w:val="ListParagraph"/>
              <w:numPr>
                <w:ilvl w:val="0"/>
                <w:numId w:val="26"/>
              </w:numPr>
              <w:overflowPunct/>
              <w:autoSpaceDE/>
              <w:adjustRightInd/>
              <w:spacing w:after="0"/>
              <w:contextualSpacing w:val="0"/>
              <w:textAlignment w:val="auto"/>
            </w:pPr>
            <w:r w:rsidRPr="006A7625">
              <w:t xml:space="preserve">Continue to discuss the feasibility of DC/MBB-based HO for scenarios listed in R1-1905780 where RAN1 has not concluded on feasibility. </w:t>
            </w:r>
          </w:p>
          <w:p w14:paraId="337EF039" w14:textId="77777777" w:rsidR="00D1203A" w:rsidRDefault="00D1203A" w:rsidP="002A1D09"/>
        </w:tc>
      </w:tr>
    </w:tbl>
    <w:p w14:paraId="53E478AE" w14:textId="50F3C58F" w:rsidR="00D1203A" w:rsidRDefault="00D1203A" w:rsidP="00D1203A"/>
    <w:p w14:paraId="32EEE8D3" w14:textId="11272EA3" w:rsidR="00D1203A" w:rsidRDefault="00D1203A" w:rsidP="00D1203A">
      <w:r w:rsidRPr="00DA4B52">
        <w:t xml:space="preserve">This </w:t>
      </w:r>
      <w:r>
        <w:t xml:space="preserve">contribution discusses our view on physical layer aspects to support </w:t>
      </w:r>
      <w:r>
        <w:rPr>
          <w:lang w:eastAsia="zh-CN"/>
        </w:rPr>
        <w:t xml:space="preserve">dual active protocol stack </w:t>
      </w:r>
      <w:r w:rsidR="00DD76C7">
        <w:rPr>
          <w:lang w:eastAsia="zh-CN"/>
        </w:rPr>
        <w:t xml:space="preserve">(DAPS) </w:t>
      </w:r>
      <w:r>
        <w:rPr>
          <w:lang w:eastAsia="zh-CN"/>
        </w:rPr>
        <w:t>based handover.</w:t>
      </w:r>
    </w:p>
    <w:p w14:paraId="7CA3A5CF" w14:textId="7F22A60D" w:rsidR="00AD0118" w:rsidRDefault="00791D27" w:rsidP="00AD0118">
      <w:pPr>
        <w:pStyle w:val="Heading1"/>
        <w:rPr>
          <w:lang w:val="en-US"/>
        </w:rPr>
      </w:pPr>
      <w:r>
        <w:t>Downlink Channels</w:t>
      </w:r>
    </w:p>
    <w:p w14:paraId="0FF2C791" w14:textId="62EE3DAF" w:rsidR="00592B89" w:rsidRDefault="00BE0DD3" w:rsidP="00592B89">
      <w:pPr>
        <w:pStyle w:val="Heading2"/>
      </w:pPr>
      <w:r>
        <w:t>Multi-</w:t>
      </w:r>
      <w:r w:rsidR="00592B89">
        <w:t>PDCCH</w:t>
      </w:r>
      <w:r>
        <w:t xml:space="preserve"> </w:t>
      </w:r>
    </w:p>
    <w:p w14:paraId="5FBE1490" w14:textId="5E12EBC5" w:rsidR="009C1C82" w:rsidRPr="000803D8" w:rsidRDefault="007E0100" w:rsidP="005705EB">
      <w:r>
        <w:t>During the DAP</w:t>
      </w:r>
      <w:r w:rsidR="003860F9">
        <w:t>S</w:t>
      </w:r>
      <w:r>
        <w:t xml:space="preserve"> based HO, </w:t>
      </w:r>
      <w:r w:rsidR="00C65B69">
        <w:t>it</w:t>
      </w:r>
      <w:r>
        <w:t xml:space="preserve"> </w:t>
      </w:r>
      <w:r w:rsidR="00C65B69">
        <w:t xml:space="preserve">might be necessary to have some level of coordination between </w:t>
      </w:r>
      <w:r w:rsidR="00103F58">
        <w:t>the source and target cell</w:t>
      </w:r>
      <w:r w:rsidR="00DC2A1B">
        <w:t>s</w:t>
      </w:r>
      <w:r w:rsidR="00D90DA6">
        <w:t xml:space="preserve">. </w:t>
      </w:r>
      <w:r w:rsidR="00C17437">
        <w:t xml:space="preserve">However, </w:t>
      </w:r>
      <w:r w:rsidR="007E57B4">
        <w:t xml:space="preserve">tight </w:t>
      </w:r>
      <w:r w:rsidR="00C65B69">
        <w:t>coordination of detailed</w:t>
      </w:r>
      <w:r w:rsidR="00C17437">
        <w:t xml:space="preserve"> PHY and MAC configurations </w:t>
      </w:r>
      <w:r w:rsidR="007E57B4">
        <w:t xml:space="preserve">across cells </w:t>
      </w:r>
      <w:r w:rsidR="00C65B69">
        <w:t>might</w:t>
      </w:r>
      <w:r w:rsidR="00C17437">
        <w:t xml:space="preserve"> not </w:t>
      </w:r>
      <w:r w:rsidR="00C65B69">
        <w:t xml:space="preserve">be </w:t>
      </w:r>
      <w:r w:rsidR="007E57B4">
        <w:t>feasible</w:t>
      </w:r>
      <w:r w:rsidR="00C17437">
        <w:t>.</w:t>
      </w:r>
      <w:r w:rsidR="007E57B4">
        <w:t xml:space="preserve"> </w:t>
      </w:r>
      <w:r w:rsidR="00103F58">
        <w:t>Therefore,</w:t>
      </w:r>
      <w:r w:rsidR="00644F31">
        <w:t xml:space="preserve"> </w:t>
      </w:r>
      <w:r w:rsidR="007E57B4">
        <w:t xml:space="preserve">it would be reasonable to support </w:t>
      </w:r>
      <w:r w:rsidR="00103F58">
        <w:t>i</w:t>
      </w:r>
      <w:r w:rsidR="009C1C82">
        <w:t>nde</w:t>
      </w:r>
      <w:r w:rsidR="00ED684A">
        <w:t xml:space="preserve">pendent PDCCH and </w:t>
      </w:r>
      <w:r w:rsidR="00103F58">
        <w:rPr>
          <w:lang w:val="en-GB"/>
        </w:rPr>
        <w:t>i</w:t>
      </w:r>
      <w:r w:rsidR="009C1C82" w:rsidRPr="00103F58">
        <w:rPr>
          <w:lang w:val="en-GB"/>
        </w:rPr>
        <w:t xml:space="preserve">ndependent DCI </w:t>
      </w:r>
      <w:r w:rsidR="00ED684A" w:rsidRPr="00103F58">
        <w:rPr>
          <w:lang w:val="en-GB"/>
        </w:rPr>
        <w:t>for source and target cells</w:t>
      </w:r>
      <w:r w:rsidR="00C65B69">
        <w:rPr>
          <w:lang w:val="en-GB"/>
        </w:rPr>
        <w:t xml:space="preserve"> </w:t>
      </w:r>
      <w:r w:rsidR="007E57B4">
        <w:rPr>
          <w:lang w:val="en-GB"/>
        </w:rPr>
        <w:t xml:space="preserve">in order </w:t>
      </w:r>
      <w:r w:rsidR="00C65B69">
        <w:rPr>
          <w:lang w:val="en-GB"/>
        </w:rPr>
        <w:t>to support DAPs based</w:t>
      </w:r>
      <w:r w:rsidR="003860F9">
        <w:rPr>
          <w:lang w:val="en-GB"/>
        </w:rPr>
        <w:t xml:space="preserve"> </w:t>
      </w:r>
      <w:r w:rsidR="00C65B69">
        <w:rPr>
          <w:lang w:val="en-GB"/>
        </w:rPr>
        <w:t>HO</w:t>
      </w:r>
      <w:r w:rsidR="00FB1C77">
        <w:rPr>
          <w:lang w:val="en-GB"/>
        </w:rPr>
        <w:t xml:space="preserve"> as illustrated in </w:t>
      </w:r>
      <w:r w:rsidR="00FB1C77">
        <w:rPr>
          <w:lang w:val="en-GB"/>
        </w:rPr>
        <w:fldChar w:fldCharType="begin"/>
      </w:r>
      <w:r w:rsidR="00FB1C77">
        <w:rPr>
          <w:lang w:val="en-GB"/>
        </w:rPr>
        <w:instrText xml:space="preserve"> REF _Ref21077398 \h </w:instrText>
      </w:r>
      <w:r w:rsidR="00FB1C77">
        <w:rPr>
          <w:lang w:val="en-GB"/>
        </w:rPr>
      </w:r>
      <w:r w:rsidR="00FB1C77">
        <w:rPr>
          <w:lang w:val="en-GB"/>
        </w:rPr>
        <w:fldChar w:fldCharType="separate"/>
      </w:r>
      <w:r w:rsidR="005705EB" w:rsidRPr="005705EB">
        <w:t xml:space="preserve">Figure </w:t>
      </w:r>
      <w:r w:rsidR="005705EB">
        <w:rPr>
          <w:noProof/>
        </w:rPr>
        <w:t>1</w:t>
      </w:r>
      <w:r w:rsidR="00FB1C77">
        <w:rPr>
          <w:lang w:val="en-GB"/>
        </w:rPr>
        <w:fldChar w:fldCharType="end"/>
      </w:r>
      <w:r w:rsidR="00FB1C77">
        <w:rPr>
          <w:lang w:val="en-GB"/>
        </w:rPr>
        <w:t>.</w:t>
      </w:r>
    </w:p>
    <w:p w14:paraId="27B5B3D7" w14:textId="65431DB8" w:rsidR="00FB1C77" w:rsidRDefault="007B36A8" w:rsidP="005705EB">
      <w:pPr>
        <w:jc w:val="center"/>
        <w:rPr>
          <w:color w:val="000000" w:themeColor="text1"/>
          <w:lang w:val="en-GB"/>
        </w:rPr>
      </w:pPr>
      <w:r>
        <w:object w:dxaOrig="5786" w:dyaOrig="2871" w14:anchorId="08349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7pt;height:143.15pt" o:ole="">
            <v:imagedata r:id="rId12" o:title=""/>
          </v:shape>
          <o:OLEObject Type="Embed" ProgID="Visio.Drawing.11" ShapeID="_x0000_i1025" DrawAspect="Content" ObjectID="_1631726218" r:id="rId13"/>
        </w:object>
      </w:r>
    </w:p>
    <w:p w14:paraId="1382839A" w14:textId="77777777" w:rsidR="003E46D8" w:rsidRDefault="003E46D8" w:rsidP="00676FAF">
      <w:pPr>
        <w:rPr>
          <w:color w:val="000000" w:themeColor="text1"/>
          <w:lang w:val="en-GB"/>
        </w:rPr>
      </w:pPr>
    </w:p>
    <w:p w14:paraId="099991F4" w14:textId="682EEFEA" w:rsidR="00FB1C77" w:rsidRPr="005705EB" w:rsidRDefault="00FB1C77" w:rsidP="005705EB">
      <w:pPr>
        <w:pStyle w:val="Caption"/>
        <w:jc w:val="center"/>
        <w:rPr>
          <w:color w:val="auto"/>
        </w:rPr>
      </w:pPr>
      <w:bookmarkStart w:id="2" w:name="_Ref21077398"/>
      <w:r w:rsidRPr="005705EB">
        <w:rPr>
          <w:color w:val="auto"/>
        </w:rPr>
        <w:t xml:space="preserve">Figure </w:t>
      </w:r>
      <w:r w:rsidRPr="005705EB">
        <w:rPr>
          <w:color w:val="auto"/>
        </w:rPr>
        <w:fldChar w:fldCharType="begin"/>
      </w:r>
      <w:r w:rsidRPr="005705EB">
        <w:rPr>
          <w:color w:val="auto"/>
        </w:rPr>
        <w:instrText xml:space="preserve"> SEQ Figure \* ARABIC </w:instrText>
      </w:r>
      <w:r w:rsidRPr="005705EB">
        <w:rPr>
          <w:color w:val="auto"/>
        </w:rPr>
        <w:fldChar w:fldCharType="separate"/>
      </w:r>
      <w:r w:rsidR="005705EB">
        <w:rPr>
          <w:noProof/>
          <w:color w:val="auto"/>
        </w:rPr>
        <w:t>1</w:t>
      </w:r>
      <w:r w:rsidRPr="005705EB">
        <w:rPr>
          <w:color w:val="auto"/>
        </w:rPr>
        <w:fldChar w:fldCharType="end"/>
      </w:r>
      <w:bookmarkEnd w:id="2"/>
      <w:r w:rsidRPr="005705EB">
        <w:rPr>
          <w:color w:val="auto"/>
        </w:rPr>
        <w:t>: Separate DCI/PDCCH at source and target cells</w:t>
      </w:r>
    </w:p>
    <w:p w14:paraId="4FCFE9A7" w14:textId="0C0C2C9F" w:rsidR="00186924" w:rsidRPr="005705EB" w:rsidRDefault="00186924" w:rsidP="001D29D7">
      <w:pPr>
        <w:pStyle w:val="ListParagraph"/>
        <w:ind w:left="0"/>
        <w:rPr>
          <w:b/>
          <w:bCs/>
          <w:i/>
          <w:iCs/>
        </w:rPr>
      </w:pPr>
      <w:r w:rsidRPr="005705EB">
        <w:rPr>
          <w:b/>
          <w:bCs/>
          <w:i/>
          <w:iCs/>
          <w:u w:val="single"/>
        </w:rPr>
        <w:t>Proposal 1</w:t>
      </w:r>
      <w:r w:rsidRPr="005705EB">
        <w:rPr>
          <w:b/>
          <w:bCs/>
          <w:i/>
          <w:iCs/>
        </w:rPr>
        <w:t xml:space="preserve">: </w:t>
      </w:r>
      <w:r w:rsidR="00176A8B">
        <w:rPr>
          <w:b/>
          <w:bCs/>
          <w:i/>
          <w:iCs/>
        </w:rPr>
        <w:t>Support</w:t>
      </w:r>
      <w:r w:rsidRPr="005705EB">
        <w:rPr>
          <w:b/>
          <w:bCs/>
          <w:i/>
          <w:iCs/>
        </w:rPr>
        <w:t xml:space="preserve"> separate </w:t>
      </w:r>
      <w:r w:rsidR="00676FAF" w:rsidRPr="005705EB">
        <w:rPr>
          <w:b/>
          <w:bCs/>
          <w:i/>
          <w:iCs/>
        </w:rPr>
        <w:t xml:space="preserve">DCI/PDCCH for </w:t>
      </w:r>
      <w:r w:rsidRPr="005705EB">
        <w:rPr>
          <w:b/>
          <w:bCs/>
          <w:i/>
          <w:iCs/>
        </w:rPr>
        <w:t>the source cell and the target cell in DAPS based HO.</w:t>
      </w:r>
    </w:p>
    <w:p w14:paraId="2C9C9C9C" w14:textId="3EA022B0" w:rsidR="00732E1D" w:rsidRPr="00732E1D" w:rsidRDefault="00732E1D" w:rsidP="00732E1D">
      <w:pPr>
        <w:rPr>
          <w:lang w:val="en-GB"/>
        </w:rPr>
      </w:pPr>
    </w:p>
    <w:p w14:paraId="6CD6EA06" w14:textId="65FDF01F" w:rsidR="00791D27" w:rsidRDefault="000F0880" w:rsidP="00592B89">
      <w:pPr>
        <w:pStyle w:val="Heading2"/>
      </w:pPr>
      <w:bookmarkStart w:id="3" w:name="_Ref21020995"/>
      <w:bookmarkStart w:id="4" w:name="_Hlk21018296"/>
      <w:r>
        <w:t>Downlink Channel</w:t>
      </w:r>
      <w:r w:rsidR="00C86C06">
        <w:t>s</w:t>
      </w:r>
      <w:r>
        <w:t xml:space="preserve"> Overlap</w:t>
      </w:r>
      <w:bookmarkEnd w:id="3"/>
    </w:p>
    <w:bookmarkEnd w:id="4"/>
    <w:p w14:paraId="54CC1E3C" w14:textId="1F66CB73" w:rsidR="00C47A27" w:rsidRDefault="009D1D44" w:rsidP="009A2896">
      <w:pPr>
        <w:pStyle w:val="ListParagraph"/>
        <w:ind w:left="0"/>
        <w:rPr>
          <w:lang w:val="en-GB"/>
        </w:rPr>
      </w:pPr>
      <w:r>
        <w:rPr>
          <w:lang w:val="en-GB"/>
        </w:rPr>
        <w:t xml:space="preserve">Some UEs might not have simultaneous Rx capability. For example, </w:t>
      </w:r>
      <w:r w:rsidR="00355E4A" w:rsidRPr="005705EB">
        <w:rPr>
          <w:lang w:val="en-GB"/>
        </w:rPr>
        <w:t xml:space="preserve">the </w:t>
      </w:r>
      <w:r w:rsidR="007E57B4">
        <w:rPr>
          <w:lang w:val="en-GB"/>
        </w:rPr>
        <w:t xml:space="preserve">FR2 </w:t>
      </w:r>
      <w:r w:rsidR="00355E4A">
        <w:rPr>
          <w:lang w:val="en-GB"/>
        </w:rPr>
        <w:t xml:space="preserve">UE with </w:t>
      </w:r>
      <w:r w:rsidR="003860F9">
        <w:rPr>
          <w:lang w:val="en-GB"/>
        </w:rPr>
        <w:t>a single</w:t>
      </w:r>
      <w:r w:rsidR="00355E4A">
        <w:rPr>
          <w:lang w:val="en-GB"/>
        </w:rPr>
        <w:t xml:space="preserve"> panel for receiving the downlink channels/signals at a time</w:t>
      </w:r>
      <w:r>
        <w:rPr>
          <w:lang w:val="en-GB"/>
        </w:rPr>
        <w:t xml:space="preserve"> is not able to </w:t>
      </w:r>
      <w:r w:rsidR="00355E4A">
        <w:rPr>
          <w:lang w:val="en-GB"/>
        </w:rPr>
        <w:t>simultaneously receiv</w:t>
      </w:r>
      <w:r>
        <w:rPr>
          <w:lang w:val="en-GB"/>
        </w:rPr>
        <w:t>e</w:t>
      </w:r>
      <w:r w:rsidR="00355E4A">
        <w:rPr>
          <w:lang w:val="en-GB"/>
        </w:rPr>
        <w:t xml:space="preserve"> downlink channels/signals from both source and target cells due to different downlink beams </w:t>
      </w:r>
      <w:r w:rsidR="00753632">
        <w:rPr>
          <w:lang w:val="en-GB"/>
        </w:rPr>
        <w:t>from</w:t>
      </w:r>
      <w:r w:rsidR="00355E4A">
        <w:rPr>
          <w:lang w:val="en-GB"/>
        </w:rPr>
        <w:t xml:space="preserve"> source and target cells.</w:t>
      </w:r>
      <w:r w:rsidR="002001D9">
        <w:rPr>
          <w:lang w:val="en-GB"/>
        </w:rPr>
        <w:t xml:space="preserve"> In this case, alternatively receiving downlink from source and target cells should be considered.</w:t>
      </w:r>
      <w:r w:rsidR="004B561B">
        <w:rPr>
          <w:lang w:val="en-GB"/>
        </w:rPr>
        <w:t xml:space="preserve"> </w:t>
      </w:r>
      <w:r w:rsidR="00753632">
        <w:rPr>
          <w:lang w:val="en-GB"/>
        </w:rPr>
        <w:t>T</w:t>
      </w:r>
      <w:r w:rsidR="004B561B">
        <w:rPr>
          <w:lang w:val="en-GB"/>
        </w:rPr>
        <w:t>he following subsections discuss how to handle PDCCH/PDSCH collision</w:t>
      </w:r>
      <w:r w:rsidR="000D7ADE">
        <w:rPr>
          <w:lang w:val="en-GB"/>
        </w:rPr>
        <w:t xml:space="preserve"> for UE without simultaneous Rx capability</w:t>
      </w:r>
      <w:r w:rsidR="00986589">
        <w:rPr>
          <w:lang w:val="en-GB"/>
        </w:rPr>
        <w:t xml:space="preserve"> via some prioritization rules which may be indicated by the network or autonomously followed by the UE</w:t>
      </w:r>
      <w:r w:rsidR="004B561B">
        <w:rPr>
          <w:lang w:val="en-GB"/>
        </w:rPr>
        <w:t xml:space="preserve">. </w:t>
      </w:r>
      <w:r w:rsidR="002001D9">
        <w:rPr>
          <w:lang w:val="en-GB"/>
        </w:rPr>
        <w:t xml:space="preserve"> </w:t>
      </w:r>
      <w:r w:rsidR="00355E4A">
        <w:rPr>
          <w:lang w:val="en-GB"/>
        </w:rPr>
        <w:t xml:space="preserve"> </w:t>
      </w:r>
    </w:p>
    <w:p w14:paraId="3F32B911" w14:textId="0C0F15D1" w:rsidR="00D55545" w:rsidRDefault="00D55545" w:rsidP="00D55545">
      <w:pPr>
        <w:pStyle w:val="Heading3"/>
      </w:pPr>
      <w:r>
        <w:lastRenderedPageBreak/>
        <w:t xml:space="preserve">PDCCH Channel Prioritization </w:t>
      </w:r>
    </w:p>
    <w:p w14:paraId="0D92D2F2" w14:textId="0E9956A5" w:rsidR="00D55545" w:rsidRDefault="00D55545" w:rsidP="00D55545">
      <w:r w:rsidRPr="0077272D">
        <w:t xml:space="preserve">In TS 38.213 </w:t>
      </w:r>
      <w:r w:rsidRPr="0077272D">
        <w:fldChar w:fldCharType="begin"/>
      </w:r>
      <w:r w:rsidRPr="0077272D">
        <w:instrText xml:space="preserve"> REF _Ref21008355 \r \h </w:instrText>
      </w:r>
      <w:r>
        <w:instrText xml:space="preserve"> \* MERGEFORMAT </w:instrText>
      </w:r>
      <w:r w:rsidRPr="0077272D">
        <w:fldChar w:fldCharType="separate"/>
      </w:r>
      <w:r w:rsidR="005705EB">
        <w:t>[1]</w:t>
      </w:r>
      <w:r w:rsidRPr="0077272D">
        <w:fldChar w:fldCharType="end"/>
      </w:r>
      <w:r w:rsidRPr="0077272D">
        <w:t xml:space="preserve">, a set of dropping rules were defined for UE in a single cell or cell with CA when the UE monitors PDCCH candidates in overlapping PDCCH monitoring occasions in multiple CORESETs </w:t>
      </w:r>
      <w:r w:rsidRPr="000D0458">
        <w:t xml:space="preserve">that have </w:t>
      </w:r>
      <w:r w:rsidRPr="000D0458">
        <w:rPr>
          <w:lang w:eastAsia="ko-KR"/>
        </w:rPr>
        <w:t xml:space="preserve">same or </w:t>
      </w:r>
      <w:r w:rsidRPr="000D0458">
        <w:t xml:space="preserve">different </w:t>
      </w:r>
      <w:r w:rsidRPr="000D0458">
        <w:rPr>
          <w:lang w:val="x-none" w:eastAsia="ja-JP"/>
        </w:rPr>
        <w:t>QCL-</w:t>
      </w:r>
      <w:proofErr w:type="spellStart"/>
      <w:r w:rsidRPr="000D0458">
        <w:rPr>
          <w:lang w:val="x-none" w:eastAsia="ja-JP"/>
        </w:rPr>
        <w:t>TypeD</w:t>
      </w:r>
      <w:proofErr w:type="spellEnd"/>
      <w:r w:rsidRPr="0077272D">
        <w:rPr>
          <w:lang w:val="x-none" w:eastAsia="ja-JP"/>
        </w:rPr>
        <w:t xml:space="preserve"> properties</w:t>
      </w:r>
      <w:r w:rsidRPr="0077272D">
        <w:rPr>
          <w:lang w:eastAsia="ja-JP"/>
        </w:rPr>
        <w:t xml:space="preserve"> on active DL BWP</w:t>
      </w:r>
      <w:r w:rsidRPr="0077272D">
        <w:t>. For the DAP</w:t>
      </w:r>
      <w:r w:rsidR="003860F9">
        <w:t>S</w:t>
      </w:r>
      <w:r w:rsidRPr="0077272D">
        <w:t xml:space="preserve"> based HO, where cell coordination </w:t>
      </w:r>
      <w:r w:rsidR="003860F9" w:rsidRPr="0077272D">
        <w:t xml:space="preserve">between source and target cells </w:t>
      </w:r>
      <w:r w:rsidRPr="0077272D">
        <w:t xml:space="preserve">is limited, the likelihood of the UE being scheduled to monitor PDCCH candidates in overlapping PDCCH monitoring occasions is expected to occur even more often. Therefore, for FR2 UEs incapable of simultaneously Rx, the UEs would have to select one of PDCCH monitoring occasion to monitor. </w:t>
      </w:r>
    </w:p>
    <w:p w14:paraId="54B3594A" w14:textId="445D3E64" w:rsidR="00D55545" w:rsidRDefault="00D55545" w:rsidP="00D55545">
      <w:r>
        <w:t>While some of the Rel. 15 dropping rules maybe leveraged, however, other factors need to be considered such as priority levels between source and target cell during DAP</w:t>
      </w:r>
      <w:r w:rsidR="003860F9">
        <w:t xml:space="preserve">S </w:t>
      </w:r>
      <w:r>
        <w:t>based HO. For example, when the UE completes RACH on the target cell, UE may want to prioritize target cell PDCCH monitoring occasion over that of the source cell.  Also, in Rel. 15 higher priority was given to the control search space (CSS) over the user search space (USS), however, for the DAP</w:t>
      </w:r>
      <w:r w:rsidR="003860F9">
        <w:t>S</w:t>
      </w:r>
      <w:r w:rsidR="00E762EB">
        <w:t xml:space="preserve"> based</w:t>
      </w:r>
      <w:r w:rsidR="003860F9">
        <w:t xml:space="preserve"> </w:t>
      </w:r>
      <w:r>
        <w:t xml:space="preserve">HO, </w:t>
      </w:r>
      <w:r w:rsidR="00E762EB">
        <w:t>one</w:t>
      </w:r>
      <w:r>
        <w:t xml:space="preserve"> might want to consider different priorities for different cells. For </w:t>
      </w:r>
      <w:r w:rsidR="008F6A53">
        <w:t>instance</w:t>
      </w:r>
      <w:r>
        <w:t xml:space="preserve">, the CSS might be prioritized on the target cell because the UE is attempting to connect to the target while on the source cell, the USS might be given higher priority since the UE is already in connected mode and actively transmitting and receiving data. </w:t>
      </w:r>
    </w:p>
    <w:p w14:paraId="7F7561BE" w14:textId="77777777" w:rsidR="00D55545" w:rsidRDefault="00D55545" w:rsidP="00D55545">
      <w:pPr>
        <w:pStyle w:val="ListParagraph"/>
      </w:pPr>
    </w:p>
    <w:p w14:paraId="5533AB83" w14:textId="77777777" w:rsidR="00D55545" w:rsidRPr="005705EB" w:rsidRDefault="00D55545" w:rsidP="00D55545">
      <w:pPr>
        <w:pStyle w:val="ListParagraph"/>
        <w:ind w:left="0"/>
        <w:rPr>
          <w:b/>
          <w:bCs/>
          <w:i/>
          <w:iCs/>
        </w:rPr>
      </w:pPr>
      <w:r w:rsidRPr="005705EB">
        <w:rPr>
          <w:b/>
          <w:bCs/>
          <w:i/>
          <w:iCs/>
          <w:u w:val="single"/>
        </w:rPr>
        <w:t>Proposal 2</w:t>
      </w:r>
      <w:r w:rsidRPr="005705EB">
        <w:rPr>
          <w:b/>
          <w:bCs/>
          <w:i/>
          <w:iCs/>
        </w:rPr>
        <w:t>: For the UE without simultaneous Rx in DAPS based HO, when monitoring occasions of PDCCH from source and target cells are overlapped, a PDCCH monitoring prioritization rule should be defined.</w:t>
      </w:r>
    </w:p>
    <w:p w14:paraId="6EE00942" w14:textId="77777777" w:rsidR="00D55545" w:rsidRDefault="00D55545" w:rsidP="009A2896">
      <w:pPr>
        <w:pStyle w:val="ListParagraph"/>
        <w:ind w:left="0"/>
        <w:rPr>
          <w:lang w:val="en-GB"/>
        </w:rPr>
      </w:pPr>
    </w:p>
    <w:p w14:paraId="76528719" w14:textId="2E6F1A58" w:rsidR="00E81945" w:rsidRDefault="00D55545" w:rsidP="005705EB">
      <w:pPr>
        <w:pStyle w:val="Heading3"/>
      </w:pPr>
      <w:bookmarkStart w:id="5" w:name="_Ref21067787"/>
      <w:r>
        <w:t xml:space="preserve">PDCCH/PDSCH </w:t>
      </w:r>
      <w:r w:rsidR="00295448">
        <w:t>Channel Prioritization</w:t>
      </w:r>
      <w:bookmarkEnd w:id="5"/>
      <w:r w:rsidR="00295448">
        <w:t xml:space="preserve"> </w:t>
      </w:r>
    </w:p>
    <w:p w14:paraId="79533A28" w14:textId="18650312" w:rsidR="009B3FAF" w:rsidRDefault="009B3FAF" w:rsidP="009A2896">
      <w:pPr>
        <w:pStyle w:val="ListParagraph"/>
        <w:ind w:left="0"/>
        <w:rPr>
          <w:lang w:val="en-GB"/>
        </w:rPr>
      </w:pPr>
      <w:r>
        <w:rPr>
          <w:lang w:val="en-GB"/>
        </w:rPr>
        <w:t>For UEs using the DL TDM during DAP</w:t>
      </w:r>
      <w:r w:rsidR="009D1D44">
        <w:rPr>
          <w:lang w:val="en-GB"/>
        </w:rPr>
        <w:t>S</w:t>
      </w:r>
      <w:r w:rsidR="00E762EB">
        <w:rPr>
          <w:lang w:val="en-GB"/>
        </w:rPr>
        <w:t xml:space="preserve"> based</w:t>
      </w:r>
      <w:r>
        <w:rPr>
          <w:lang w:val="en-GB"/>
        </w:rPr>
        <w:t xml:space="preserve"> HO, there </w:t>
      </w:r>
      <w:r w:rsidR="00E32A46">
        <w:rPr>
          <w:lang w:val="en-GB"/>
        </w:rPr>
        <w:t>would</w:t>
      </w:r>
      <w:r>
        <w:rPr>
          <w:lang w:val="en-GB"/>
        </w:rPr>
        <w:t xml:space="preserve"> be a need for one reception </w:t>
      </w:r>
      <w:r w:rsidR="00E762EB">
        <w:rPr>
          <w:lang w:val="en-GB"/>
        </w:rPr>
        <w:t xml:space="preserve">to be prioritized </w:t>
      </w:r>
      <w:r>
        <w:rPr>
          <w:lang w:val="en-GB"/>
        </w:rPr>
        <w:t>over</w:t>
      </w:r>
      <w:r w:rsidR="00E762EB">
        <w:rPr>
          <w:lang w:val="en-GB"/>
        </w:rPr>
        <w:t xml:space="preserve"> the other</w:t>
      </w:r>
      <w:r>
        <w:rPr>
          <w:lang w:val="en-GB"/>
        </w:rPr>
        <w:t xml:space="preserve"> </w:t>
      </w:r>
      <w:r w:rsidR="00AA62B2">
        <w:rPr>
          <w:lang w:val="en-GB"/>
        </w:rPr>
        <w:t>in case of overlapping PDSCH transmissions</w:t>
      </w:r>
      <w:r>
        <w:rPr>
          <w:lang w:val="en-GB"/>
        </w:rPr>
        <w:t>. Examples of such scenarios are depicted in</w:t>
      </w:r>
      <w:r w:rsidR="00DB6144">
        <w:rPr>
          <w:lang w:val="en-GB"/>
        </w:rPr>
        <w:t xml:space="preserve"> </w:t>
      </w:r>
      <w:r w:rsidR="00DB6144">
        <w:rPr>
          <w:lang w:val="en-GB"/>
        </w:rPr>
        <w:fldChar w:fldCharType="begin"/>
      </w:r>
      <w:r w:rsidR="00DB6144">
        <w:rPr>
          <w:lang w:val="en-GB"/>
        </w:rPr>
        <w:instrText xml:space="preserve"> REF _Ref21079410 \h </w:instrText>
      </w:r>
      <w:r w:rsidR="00DB6144">
        <w:rPr>
          <w:lang w:val="en-GB"/>
        </w:rPr>
      </w:r>
      <w:r w:rsidR="00DB6144">
        <w:rPr>
          <w:lang w:val="en-GB"/>
        </w:rPr>
        <w:fldChar w:fldCharType="separate"/>
      </w:r>
      <w:r w:rsidR="005705EB" w:rsidRPr="005705EB">
        <w:t xml:space="preserve">Figure </w:t>
      </w:r>
      <w:r w:rsidR="005705EB">
        <w:rPr>
          <w:noProof/>
        </w:rPr>
        <w:t>2</w:t>
      </w:r>
      <w:r w:rsidR="00DB6144">
        <w:rPr>
          <w:lang w:val="en-GB"/>
        </w:rPr>
        <w:fldChar w:fldCharType="end"/>
      </w:r>
      <w:r w:rsidR="00AA62B2">
        <w:rPr>
          <w:lang w:val="en-GB"/>
        </w:rPr>
        <w:t>.</w:t>
      </w:r>
    </w:p>
    <w:p w14:paraId="03DDCE2D" w14:textId="58B952A1" w:rsidR="009B3FAF" w:rsidRDefault="009B3FAF" w:rsidP="009A2896">
      <w:pPr>
        <w:pStyle w:val="ListParagraph"/>
        <w:ind w:left="0"/>
        <w:rPr>
          <w:lang w:val="en-GB"/>
        </w:rPr>
      </w:pPr>
    </w:p>
    <w:p w14:paraId="58A3D7BC" w14:textId="21C40DF8" w:rsidR="009B3FAF" w:rsidRDefault="009B3FAF" w:rsidP="009A2896">
      <w:pPr>
        <w:pStyle w:val="ListParagraph"/>
        <w:ind w:left="0"/>
        <w:rPr>
          <w:lang w:val="en-GB"/>
        </w:rPr>
      </w:pPr>
      <w:r>
        <w:object w:dxaOrig="14844" w:dyaOrig="6204" w14:anchorId="1F8F550C">
          <v:shape id="_x0000_i1026" type="#_x0000_t75" style="width:467.55pt;height:195.85pt" o:ole="">
            <v:imagedata r:id="rId14" o:title=""/>
          </v:shape>
          <o:OLEObject Type="Embed" ProgID="Visio.Drawing.11" ShapeID="_x0000_i1026" DrawAspect="Content" ObjectID="_1631726219" r:id="rId15"/>
        </w:object>
      </w:r>
    </w:p>
    <w:p w14:paraId="5E17D47B" w14:textId="334B7113" w:rsidR="009B3FAF" w:rsidRPr="005705EB" w:rsidRDefault="00DB6144" w:rsidP="005705EB">
      <w:pPr>
        <w:pStyle w:val="Caption"/>
        <w:jc w:val="center"/>
        <w:rPr>
          <w:color w:val="auto"/>
        </w:rPr>
      </w:pPr>
      <w:bookmarkStart w:id="6" w:name="_Ref21079410"/>
      <w:r w:rsidRPr="005705EB">
        <w:rPr>
          <w:color w:val="auto"/>
        </w:rPr>
        <w:t xml:space="preserve">Figure </w:t>
      </w:r>
      <w:r w:rsidRPr="005705EB">
        <w:rPr>
          <w:color w:val="auto"/>
        </w:rPr>
        <w:fldChar w:fldCharType="begin"/>
      </w:r>
      <w:r w:rsidRPr="005705EB">
        <w:rPr>
          <w:color w:val="auto"/>
        </w:rPr>
        <w:instrText xml:space="preserve"> SEQ Figure \* ARABIC </w:instrText>
      </w:r>
      <w:r w:rsidRPr="005705EB">
        <w:rPr>
          <w:color w:val="auto"/>
        </w:rPr>
        <w:fldChar w:fldCharType="separate"/>
      </w:r>
      <w:r w:rsidR="005705EB">
        <w:rPr>
          <w:noProof/>
          <w:color w:val="auto"/>
        </w:rPr>
        <w:t>2</w:t>
      </w:r>
      <w:r w:rsidRPr="005705EB">
        <w:rPr>
          <w:color w:val="auto"/>
        </w:rPr>
        <w:fldChar w:fldCharType="end"/>
      </w:r>
      <w:bookmarkEnd w:id="6"/>
      <w:r w:rsidR="000F0880" w:rsidRPr="005705EB">
        <w:rPr>
          <w:color w:val="auto"/>
        </w:rPr>
        <w:t xml:space="preserve"> Examples of scenarios Requiring a Dropping Rule for UEs using TDM on the DL</w:t>
      </w:r>
    </w:p>
    <w:p w14:paraId="504C5183" w14:textId="77777777" w:rsidR="000F0880" w:rsidRDefault="000F0880" w:rsidP="009A2896">
      <w:pPr>
        <w:pStyle w:val="ListParagraph"/>
        <w:ind w:left="0"/>
        <w:rPr>
          <w:lang w:val="en-GB"/>
        </w:rPr>
      </w:pPr>
    </w:p>
    <w:p w14:paraId="1945D3D7" w14:textId="32D59F28" w:rsidR="009B3FAF" w:rsidRDefault="009B3FAF" w:rsidP="009A2896">
      <w:pPr>
        <w:pStyle w:val="ListParagraph"/>
        <w:ind w:left="0"/>
        <w:rPr>
          <w:lang w:val="en-GB"/>
        </w:rPr>
      </w:pPr>
      <w:r w:rsidRPr="005705EB">
        <w:rPr>
          <w:b/>
          <w:lang w:val="en-GB"/>
        </w:rPr>
        <w:t>Case 1</w:t>
      </w:r>
      <w:r w:rsidR="00090AC7">
        <w:rPr>
          <w:b/>
          <w:lang w:val="en-GB"/>
        </w:rPr>
        <w:t>- Actual Overlap</w:t>
      </w:r>
      <w:r>
        <w:rPr>
          <w:lang w:val="en-GB"/>
        </w:rPr>
        <w:t>:  As shown in the case 1 exam</w:t>
      </w:r>
      <w:r w:rsidR="00090AC7">
        <w:rPr>
          <w:lang w:val="en-GB"/>
        </w:rPr>
        <w:t>ple</w:t>
      </w:r>
      <w:r>
        <w:rPr>
          <w:lang w:val="en-GB"/>
        </w:rPr>
        <w:t xml:space="preserve">, the PDCCH from the source cell partially overlaps with the PDSCH from the target. </w:t>
      </w:r>
      <w:r w:rsidR="00973D53">
        <w:rPr>
          <w:lang w:val="en-GB"/>
        </w:rPr>
        <w:t>This is possible when there is</w:t>
      </w:r>
      <w:r w:rsidR="00F34BAC">
        <w:rPr>
          <w:lang w:val="en-GB"/>
        </w:rPr>
        <w:t xml:space="preserve"> limited coordination between the source and target cells. </w:t>
      </w:r>
      <w:r w:rsidR="00090AC7">
        <w:rPr>
          <w:lang w:val="en-GB"/>
        </w:rPr>
        <w:t>Specifically, w</w:t>
      </w:r>
      <w:r w:rsidR="0019324D">
        <w:rPr>
          <w:lang w:val="en-GB"/>
        </w:rPr>
        <w:t>hen</w:t>
      </w:r>
      <w:r w:rsidR="00973D53">
        <w:rPr>
          <w:lang w:val="en-GB"/>
        </w:rPr>
        <w:t xml:space="preserve"> the </w:t>
      </w:r>
      <w:r w:rsidR="00F34BAC">
        <w:rPr>
          <w:lang w:val="en-GB"/>
        </w:rPr>
        <w:t>schedulers for both gNBs are not coordinated</w:t>
      </w:r>
      <w:r>
        <w:rPr>
          <w:lang w:val="en-GB"/>
        </w:rPr>
        <w:t>,</w:t>
      </w:r>
      <w:r w:rsidR="00F34BAC">
        <w:rPr>
          <w:lang w:val="en-GB"/>
        </w:rPr>
        <w:t xml:space="preserve"> overlap between DL transmission</w:t>
      </w:r>
      <w:r>
        <w:rPr>
          <w:lang w:val="en-GB"/>
        </w:rPr>
        <w:t>s</w:t>
      </w:r>
      <w:r w:rsidR="00F34BAC">
        <w:rPr>
          <w:lang w:val="en-GB"/>
        </w:rPr>
        <w:t xml:space="preserve"> from both cells may not be avoided.</w:t>
      </w:r>
      <w:r>
        <w:rPr>
          <w:lang w:val="en-GB"/>
        </w:rPr>
        <w:t xml:space="preserve"> </w:t>
      </w:r>
    </w:p>
    <w:p w14:paraId="1D524C07" w14:textId="77777777" w:rsidR="00973D53" w:rsidRDefault="00973D53" w:rsidP="009A2896">
      <w:pPr>
        <w:pStyle w:val="ListParagraph"/>
        <w:ind w:left="0"/>
        <w:rPr>
          <w:lang w:val="en-GB"/>
        </w:rPr>
      </w:pPr>
    </w:p>
    <w:p w14:paraId="580305C8" w14:textId="1C90D391" w:rsidR="00FE4549" w:rsidRDefault="009B3FAF" w:rsidP="009A2896">
      <w:pPr>
        <w:pStyle w:val="ListParagraph"/>
        <w:ind w:left="0"/>
        <w:rPr>
          <w:lang w:val="en-GB"/>
        </w:rPr>
      </w:pPr>
      <w:r w:rsidRPr="005705EB">
        <w:rPr>
          <w:b/>
          <w:lang w:val="en-GB"/>
        </w:rPr>
        <w:t>Case 2</w:t>
      </w:r>
      <w:r w:rsidR="00090AC7">
        <w:rPr>
          <w:b/>
          <w:lang w:val="en-GB"/>
        </w:rPr>
        <w:t xml:space="preserve"> – Soft Overlap</w:t>
      </w:r>
      <w:r>
        <w:rPr>
          <w:lang w:val="en-GB"/>
        </w:rPr>
        <w:t>:</w:t>
      </w:r>
      <w:r w:rsidR="00973D53">
        <w:rPr>
          <w:lang w:val="en-GB"/>
        </w:rPr>
        <w:t xml:space="preserve"> This is scenario may occur not due to schedule conflict</w:t>
      </w:r>
      <w:r w:rsidR="0019324D">
        <w:rPr>
          <w:lang w:val="en-GB"/>
        </w:rPr>
        <w:t xml:space="preserve"> </w:t>
      </w:r>
      <w:r w:rsidR="00973D53">
        <w:rPr>
          <w:lang w:val="en-GB"/>
        </w:rPr>
        <w:t>but due to UE</w:t>
      </w:r>
      <w:r w:rsidR="00A86A22">
        <w:rPr>
          <w:lang w:val="en-GB"/>
        </w:rPr>
        <w:t xml:space="preserve"> </w:t>
      </w:r>
      <w:r w:rsidR="00F34BAC">
        <w:rPr>
          <w:lang w:val="en-GB"/>
        </w:rPr>
        <w:t>processing</w:t>
      </w:r>
      <w:r w:rsidR="00CA4CC4">
        <w:rPr>
          <w:lang w:val="en-GB"/>
        </w:rPr>
        <w:t xml:space="preserve"> times</w:t>
      </w:r>
      <w:r w:rsidR="00F34BAC">
        <w:rPr>
          <w:lang w:val="en-GB"/>
        </w:rPr>
        <w:t xml:space="preserve"> or a combination of cell, BWP and beam</w:t>
      </w:r>
      <w:r w:rsidR="00DF369A">
        <w:rPr>
          <w:lang w:val="en-GB"/>
        </w:rPr>
        <w:t xml:space="preserve"> </w:t>
      </w:r>
      <w:r w:rsidR="00F34BAC">
        <w:rPr>
          <w:lang w:val="en-GB"/>
        </w:rPr>
        <w:t>switching</w:t>
      </w:r>
      <w:r w:rsidR="00CA4CC4">
        <w:rPr>
          <w:lang w:val="en-GB"/>
        </w:rPr>
        <w:t xml:space="preserve"> </w:t>
      </w:r>
      <w:r w:rsidR="00973D53">
        <w:rPr>
          <w:lang w:val="en-GB"/>
        </w:rPr>
        <w:t>duration</w:t>
      </w:r>
      <w:r w:rsidR="0019324D">
        <w:rPr>
          <w:lang w:val="en-GB"/>
        </w:rPr>
        <w:t>.</w:t>
      </w:r>
      <w:r w:rsidR="00973D53">
        <w:rPr>
          <w:color w:val="000000" w:themeColor="text1"/>
          <w:lang w:val="en-GB"/>
        </w:rPr>
        <w:t xml:space="preserve"> When </w:t>
      </w:r>
      <w:r w:rsidR="0019324D">
        <w:rPr>
          <w:color w:val="000000" w:themeColor="text1"/>
          <w:lang w:val="en-GB"/>
        </w:rPr>
        <w:t>such</w:t>
      </w:r>
      <w:r w:rsidR="00973D53">
        <w:rPr>
          <w:color w:val="000000" w:themeColor="text1"/>
          <w:lang w:val="en-GB"/>
        </w:rPr>
        <w:t xml:space="preserve"> duration is</w:t>
      </w:r>
      <w:r w:rsidR="0019324D">
        <w:rPr>
          <w:color w:val="000000" w:themeColor="text1"/>
          <w:lang w:val="en-GB"/>
        </w:rPr>
        <w:t xml:space="preserve"> </w:t>
      </w:r>
      <w:r w:rsidR="00973D53">
        <w:rPr>
          <w:color w:val="000000" w:themeColor="text1"/>
          <w:lang w:val="en-GB"/>
        </w:rPr>
        <w:t xml:space="preserve">larger than </w:t>
      </w:r>
      <w:r w:rsidR="00FE4549">
        <w:rPr>
          <w:color w:val="000000" w:themeColor="text1"/>
          <w:lang w:val="en-GB"/>
        </w:rPr>
        <w:t xml:space="preserve">the </w:t>
      </w:r>
      <w:r w:rsidR="00973D53">
        <w:rPr>
          <w:color w:val="000000" w:themeColor="text1"/>
          <w:lang w:val="en-GB"/>
        </w:rPr>
        <w:t>separation between two DL transmissions from the source and the target cell</w:t>
      </w:r>
      <w:r w:rsidR="0019324D">
        <w:rPr>
          <w:color w:val="000000" w:themeColor="text1"/>
          <w:lang w:val="en-GB"/>
        </w:rPr>
        <w:t>s</w:t>
      </w:r>
      <w:r w:rsidR="00973D53">
        <w:rPr>
          <w:color w:val="000000" w:themeColor="text1"/>
          <w:lang w:val="en-GB"/>
        </w:rPr>
        <w:t>, the UE</w:t>
      </w:r>
      <w:r w:rsidR="00A86A22" w:rsidRPr="005705EB">
        <w:rPr>
          <w:color w:val="000000" w:themeColor="text1"/>
          <w:lang w:val="en-GB"/>
        </w:rPr>
        <w:t xml:space="preserve"> </w:t>
      </w:r>
      <w:r w:rsidR="00973D53">
        <w:rPr>
          <w:color w:val="000000" w:themeColor="text1"/>
          <w:lang w:val="en-GB"/>
        </w:rPr>
        <w:t xml:space="preserve">is only able to receive one of these transmissions </w:t>
      </w:r>
      <w:r w:rsidR="00973D53">
        <w:rPr>
          <w:color w:val="000000" w:themeColor="text1"/>
          <w:lang w:val="en-GB"/>
        </w:rPr>
        <w:lastRenderedPageBreak/>
        <w:t>and not both</w:t>
      </w:r>
      <w:r w:rsidR="00DF369A">
        <w:rPr>
          <w:lang w:val="en-GB"/>
        </w:rPr>
        <w:t>.</w:t>
      </w:r>
      <w:r w:rsidR="00973D53">
        <w:rPr>
          <w:lang w:val="en-GB"/>
        </w:rPr>
        <w:t xml:space="preserve"> </w:t>
      </w:r>
      <w:r w:rsidR="003B4DEF">
        <w:rPr>
          <w:lang w:val="en-GB"/>
        </w:rPr>
        <w:t xml:space="preserve">This scenario is depicted in </w:t>
      </w:r>
      <w:r w:rsidR="00973D53">
        <w:rPr>
          <w:lang w:val="en-GB"/>
        </w:rPr>
        <w:t>the case 2 example in</w:t>
      </w:r>
      <w:r w:rsidR="00DB6144">
        <w:rPr>
          <w:lang w:val="en-GB"/>
        </w:rPr>
        <w:t xml:space="preserve"> </w:t>
      </w:r>
      <w:r w:rsidR="00DB6144">
        <w:rPr>
          <w:lang w:val="en-GB"/>
        </w:rPr>
        <w:fldChar w:fldCharType="begin"/>
      </w:r>
      <w:r w:rsidR="00DB6144">
        <w:rPr>
          <w:lang w:val="en-GB"/>
        </w:rPr>
        <w:instrText xml:space="preserve"> REF _Ref21079410 \h </w:instrText>
      </w:r>
      <w:r w:rsidR="00DB6144">
        <w:rPr>
          <w:lang w:val="en-GB"/>
        </w:rPr>
      </w:r>
      <w:r w:rsidR="00DB6144">
        <w:rPr>
          <w:lang w:val="en-GB"/>
        </w:rPr>
        <w:fldChar w:fldCharType="separate"/>
      </w:r>
      <w:r w:rsidR="005705EB" w:rsidRPr="005705EB">
        <w:t xml:space="preserve">Figure </w:t>
      </w:r>
      <w:r w:rsidR="005705EB">
        <w:rPr>
          <w:noProof/>
        </w:rPr>
        <w:t>2</w:t>
      </w:r>
      <w:r w:rsidR="00DB6144">
        <w:rPr>
          <w:lang w:val="en-GB"/>
        </w:rPr>
        <w:fldChar w:fldCharType="end"/>
      </w:r>
      <w:r w:rsidR="00DB6144">
        <w:rPr>
          <w:color w:val="000000" w:themeColor="text1"/>
          <w:lang w:val="en-GB"/>
        </w:rPr>
        <w:t xml:space="preserve"> where t</w:t>
      </w:r>
      <w:r w:rsidR="0019324D" w:rsidRPr="005705EB">
        <w:rPr>
          <w:color w:val="000000" w:themeColor="text1"/>
          <w:lang w:val="en-GB"/>
        </w:rPr>
        <w:t xml:space="preserve">he UE </w:t>
      </w:r>
      <w:r w:rsidR="00FE4549">
        <w:rPr>
          <w:color w:val="000000" w:themeColor="text1"/>
          <w:lang w:val="en-GB"/>
        </w:rPr>
        <w:t xml:space="preserve">is </w:t>
      </w:r>
      <w:r w:rsidR="0019324D" w:rsidRPr="005705EB">
        <w:rPr>
          <w:color w:val="000000" w:themeColor="text1"/>
          <w:lang w:val="en-GB"/>
        </w:rPr>
        <w:t>not able to receive the PDCCH of the source cell in time after receiving the PDSCH on the target cell.</w:t>
      </w:r>
      <w:r w:rsidR="00FE4549">
        <w:rPr>
          <w:color w:val="000000" w:themeColor="text1"/>
          <w:lang w:val="en-GB"/>
        </w:rPr>
        <w:t xml:space="preserve"> I</w:t>
      </w:r>
      <w:r w:rsidR="0019324D">
        <w:rPr>
          <w:lang w:val="en-GB"/>
        </w:rPr>
        <w:t xml:space="preserve">t is important to note that Case 2 </w:t>
      </w:r>
      <w:r w:rsidR="00F34BAC">
        <w:rPr>
          <w:lang w:val="en-GB"/>
        </w:rPr>
        <w:t xml:space="preserve">is identical to </w:t>
      </w:r>
      <w:r w:rsidR="0019324D">
        <w:rPr>
          <w:lang w:val="en-GB"/>
        </w:rPr>
        <w:t xml:space="preserve">Case 1 </w:t>
      </w:r>
      <w:r w:rsidR="00CA5886">
        <w:rPr>
          <w:lang w:val="en-GB"/>
        </w:rPr>
        <w:t xml:space="preserve">from the </w:t>
      </w:r>
      <w:r w:rsidR="00F34BAC">
        <w:rPr>
          <w:lang w:val="en-GB"/>
        </w:rPr>
        <w:t>UE</w:t>
      </w:r>
      <w:r w:rsidR="00A86A22">
        <w:rPr>
          <w:lang w:val="en-GB"/>
        </w:rPr>
        <w:t>’s</w:t>
      </w:r>
      <w:r w:rsidR="00CA5886">
        <w:rPr>
          <w:lang w:val="en-GB"/>
        </w:rPr>
        <w:t xml:space="preserve"> perspective as </w:t>
      </w:r>
      <w:r w:rsidR="00FE4549">
        <w:rPr>
          <w:lang w:val="en-GB"/>
        </w:rPr>
        <w:t xml:space="preserve">a </w:t>
      </w:r>
      <w:r w:rsidR="00CA5886">
        <w:rPr>
          <w:lang w:val="en-GB"/>
        </w:rPr>
        <w:t>prioritiz</w:t>
      </w:r>
      <w:r w:rsidR="00FE4549">
        <w:rPr>
          <w:lang w:val="en-GB"/>
        </w:rPr>
        <w:t xml:space="preserve">ation of </w:t>
      </w:r>
      <w:r w:rsidR="00CA5886">
        <w:rPr>
          <w:lang w:val="en-GB"/>
        </w:rPr>
        <w:t xml:space="preserve">the reception of a DL channel </w:t>
      </w:r>
      <w:r w:rsidR="00FE4549">
        <w:rPr>
          <w:lang w:val="en-GB"/>
        </w:rPr>
        <w:t>is required over another</w:t>
      </w:r>
      <w:r w:rsidR="00F34BAC">
        <w:rPr>
          <w:lang w:val="en-GB"/>
        </w:rPr>
        <w:t>.</w:t>
      </w:r>
      <w:r w:rsidR="00CA5886">
        <w:rPr>
          <w:lang w:val="en-GB"/>
        </w:rPr>
        <w:t xml:space="preserve"> </w:t>
      </w:r>
    </w:p>
    <w:p w14:paraId="1FC5F041" w14:textId="77777777" w:rsidR="00FE4549" w:rsidRDefault="00FE4549" w:rsidP="009A2896">
      <w:pPr>
        <w:pStyle w:val="ListParagraph"/>
        <w:ind w:left="0"/>
        <w:rPr>
          <w:lang w:val="en-GB"/>
        </w:rPr>
      </w:pPr>
    </w:p>
    <w:p w14:paraId="571BA45C" w14:textId="7351682D" w:rsidR="00DF369A" w:rsidRDefault="00081AF7" w:rsidP="009A2896">
      <w:pPr>
        <w:pStyle w:val="ListParagraph"/>
        <w:ind w:left="0"/>
        <w:rPr>
          <w:lang w:val="en-GB"/>
        </w:rPr>
      </w:pPr>
      <w:r>
        <w:rPr>
          <w:lang w:val="en-GB"/>
        </w:rPr>
        <w:t>Below</w:t>
      </w:r>
      <w:r w:rsidR="00A86A22">
        <w:rPr>
          <w:lang w:val="en-GB"/>
        </w:rPr>
        <w:t xml:space="preserve"> are </w:t>
      </w:r>
      <w:r>
        <w:rPr>
          <w:lang w:val="en-GB"/>
        </w:rPr>
        <w:t xml:space="preserve">some </w:t>
      </w:r>
      <w:r w:rsidR="00A86A22">
        <w:rPr>
          <w:lang w:val="en-GB"/>
        </w:rPr>
        <w:t>examples of a few prioritization criteria that can be use</w:t>
      </w:r>
      <w:r w:rsidR="00FE4549">
        <w:rPr>
          <w:lang w:val="en-GB"/>
        </w:rPr>
        <w:t>d</w:t>
      </w:r>
      <w:r w:rsidR="00A86A22">
        <w:rPr>
          <w:lang w:val="en-GB"/>
        </w:rPr>
        <w:t xml:space="preserve"> during DAP</w:t>
      </w:r>
      <w:r w:rsidR="00AF370C">
        <w:rPr>
          <w:lang w:val="en-GB"/>
        </w:rPr>
        <w:t>S</w:t>
      </w:r>
      <w:r w:rsidR="00A86A22">
        <w:rPr>
          <w:lang w:val="en-GB"/>
        </w:rPr>
        <w:t xml:space="preserve"> </w:t>
      </w:r>
      <w:r w:rsidR="00FE4549">
        <w:rPr>
          <w:lang w:val="en-GB"/>
        </w:rPr>
        <w:t>based-</w:t>
      </w:r>
      <w:r w:rsidR="00A86A22">
        <w:rPr>
          <w:lang w:val="en-GB"/>
        </w:rPr>
        <w:t xml:space="preserve">HO: </w:t>
      </w:r>
    </w:p>
    <w:p w14:paraId="6B24530F" w14:textId="5F08EE01" w:rsidR="00F34BAC" w:rsidRDefault="00F34BAC" w:rsidP="00F34BAC">
      <w:pPr>
        <w:pStyle w:val="Reference"/>
      </w:pPr>
      <w:r w:rsidRPr="000D0458">
        <w:rPr>
          <w:b/>
        </w:rPr>
        <w:t>Type of cell</w:t>
      </w:r>
      <w:r>
        <w:t xml:space="preserve"> – Since the UE is attempting to move connections to target cell, it might be more practical for to prioritize the target cell over the source cell. However, in case the connection on the target cell is not reliable, it might be better to prioritize the source cell </w:t>
      </w:r>
      <w:r w:rsidR="00B764EC">
        <w:t>in case</w:t>
      </w:r>
      <w:r>
        <w:t xml:space="preserve"> the UE needs to follow back to the source cell </w:t>
      </w:r>
      <w:r w:rsidR="00B764EC">
        <w:t>if</w:t>
      </w:r>
      <w:r>
        <w:t xml:space="preserve"> the connection to the target cell fails</w:t>
      </w:r>
    </w:p>
    <w:p w14:paraId="1CCA4371" w14:textId="2310C56A" w:rsidR="00F34BAC" w:rsidRDefault="00F34BAC" w:rsidP="00F34BAC">
      <w:pPr>
        <w:pStyle w:val="Reference"/>
      </w:pPr>
      <w:r w:rsidRPr="000D0458">
        <w:rPr>
          <w:b/>
        </w:rPr>
        <w:t>Type of Channel</w:t>
      </w:r>
      <w:r>
        <w:t xml:space="preserve"> – In the case where the overlap is between a PDCCH and PDSCH, this criterion</w:t>
      </w:r>
      <w:r w:rsidR="00B764EC">
        <w:t xml:space="preserve"> might be useful</w:t>
      </w:r>
      <w:r>
        <w:t xml:space="preserve">. </w:t>
      </w:r>
      <w:r w:rsidR="00B764EC">
        <w:t xml:space="preserve">For example, the prioritization rule might favour data reception over control resulting in the </w:t>
      </w:r>
      <w:r>
        <w:t>PDSCH</w:t>
      </w:r>
      <w:r w:rsidR="00B82D5D">
        <w:t xml:space="preserve"> being received </w:t>
      </w:r>
      <w:r>
        <w:t>and drop</w:t>
      </w:r>
      <w:r w:rsidR="00B82D5D">
        <w:t>ping of the PDC</w:t>
      </w:r>
      <w:r>
        <w:t xml:space="preserve">CH. </w:t>
      </w:r>
    </w:p>
    <w:p w14:paraId="56412583" w14:textId="42EDF4A5" w:rsidR="00F34BAC" w:rsidRDefault="00F34BAC" w:rsidP="00F34BAC">
      <w:pPr>
        <w:pStyle w:val="Reference"/>
      </w:pPr>
      <w:r w:rsidRPr="00F34BAC">
        <w:rPr>
          <w:b/>
        </w:rPr>
        <w:t>Scheduled transmission time</w:t>
      </w:r>
      <w:r>
        <w:t xml:space="preserve"> – The </w:t>
      </w:r>
      <w:r w:rsidR="00B82D5D">
        <w:t>priority is given</w:t>
      </w:r>
      <w:r>
        <w:t xml:space="preserve"> to the first </w:t>
      </w:r>
      <w:r w:rsidR="00B82D5D">
        <w:t>arriving channel while</w:t>
      </w:r>
      <w:r>
        <w:t xml:space="preserve"> the later </w:t>
      </w:r>
      <w:r w:rsidR="00B82D5D">
        <w:t>one is drop.</w:t>
      </w:r>
      <w:r>
        <w:t xml:space="preserve"> </w:t>
      </w:r>
    </w:p>
    <w:p w14:paraId="3DCF2D11" w14:textId="77777777" w:rsidR="00E759A8" w:rsidRPr="00F34BAC" w:rsidRDefault="00E759A8" w:rsidP="005705EB">
      <w:pPr>
        <w:pStyle w:val="Reference"/>
        <w:numPr>
          <w:ilvl w:val="0"/>
          <w:numId w:val="0"/>
        </w:numPr>
        <w:ind w:left="567"/>
      </w:pPr>
    </w:p>
    <w:p w14:paraId="3EAA4580" w14:textId="277BEB25" w:rsidR="00953F00" w:rsidRDefault="00953F00" w:rsidP="001D29D7">
      <w:pPr>
        <w:pStyle w:val="ListParagraph"/>
        <w:ind w:left="0"/>
        <w:rPr>
          <w:b/>
          <w:i/>
          <w:iCs/>
        </w:rPr>
      </w:pPr>
      <w:r w:rsidRPr="005705EB">
        <w:rPr>
          <w:b/>
          <w:i/>
          <w:iCs/>
          <w:u w:val="single"/>
          <w:lang w:val="en-GB"/>
        </w:rPr>
        <w:t>Proposal 3</w:t>
      </w:r>
      <w:r w:rsidRPr="005705EB">
        <w:rPr>
          <w:b/>
          <w:i/>
          <w:iCs/>
          <w:lang w:val="en-GB"/>
        </w:rPr>
        <w:t xml:space="preserve">: </w:t>
      </w:r>
      <w:r w:rsidRPr="005705EB">
        <w:rPr>
          <w:b/>
          <w:i/>
          <w:iCs/>
        </w:rPr>
        <w:t xml:space="preserve">For the UE without simultaneous Rx in DAPS based HO, when PDCCH from </w:t>
      </w:r>
      <w:r w:rsidR="008D56D6" w:rsidRPr="005705EB">
        <w:rPr>
          <w:b/>
          <w:i/>
          <w:iCs/>
        </w:rPr>
        <w:t>source (target)</w:t>
      </w:r>
      <w:r w:rsidR="000663B6" w:rsidRPr="005705EB">
        <w:rPr>
          <w:b/>
          <w:i/>
          <w:iCs/>
        </w:rPr>
        <w:t xml:space="preserve"> cell overlaps with </w:t>
      </w:r>
      <w:r w:rsidRPr="005705EB">
        <w:rPr>
          <w:b/>
          <w:i/>
          <w:iCs/>
        </w:rPr>
        <w:t>PDSCH</w:t>
      </w:r>
      <w:r w:rsidR="000663B6" w:rsidRPr="005705EB">
        <w:rPr>
          <w:b/>
          <w:i/>
          <w:iCs/>
        </w:rPr>
        <w:t xml:space="preserve"> from </w:t>
      </w:r>
      <w:r w:rsidR="00B94125" w:rsidRPr="005705EB">
        <w:rPr>
          <w:b/>
          <w:i/>
          <w:iCs/>
        </w:rPr>
        <w:t xml:space="preserve">the </w:t>
      </w:r>
      <w:r w:rsidR="008D56D6" w:rsidRPr="005705EB">
        <w:rPr>
          <w:b/>
          <w:i/>
          <w:iCs/>
        </w:rPr>
        <w:t>target (source)</w:t>
      </w:r>
      <w:r w:rsidR="000663B6" w:rsidRPr="005705EB">
        <w:rPr>
          <w:b/>
          <w:i/>
          <w:iCs/>
        </w:rPr>
        <w:t xml:space="preserve"> cell</w:t>
      </w:r>
      <w:r w:rsidRPr="005705EB">
        <w:rPr>
          <w:b/>
          <w:i/>
          <w:iCs/>
        </w:rPr>
        <w:t xml:space="preserve"> or</w:t>
      </w:r>
      <w:r w:rsidR="000663B6" w:rsidRPr="005705EB">
        <w:rPr>
          <w:b/>
          <w:i/>
          <w:iCs/>
        </w:rPr>
        <w:t xml:space="preserve"> PDSCH</w:t>
      </w:r>
      <w:r w:rsidR="003C09AF" w:rsidRPr="005705EB">
        <w:rPr>
          <w:b/>
          <w:i/>
          <w:iCs/>
        </w:rPr>
        <w:t>s</w:t>
      </w:r>
      <w:r w:rsidR="000663B6" w:rsidRPr="005705EB">
        <w:rPr>
          <w:b/>
          <w:i/>
          <w:iCs/>
        </w:rPr>
        <w:t xml:space="preserve"> from both cells</w:t>
      </w:r>
      <w:r w:rsidR="00292E06" w:rsidRPr="005705EB">
        <w:rPr>
          <w:b/>
          <w:i/>
          <w:iCs/>
        </w:rPr>
        <w:t xml:space="preserve"> overlap</w:t>
      </w:r>
      <w:r w:rsidRPr="005705EB">
        <w:rPr>
          <w:b/>
          <w:i/>
          <w:iCs/>
        </w:rPr>
        <w:t xml:space="preserve">, a </w:t>
      </w:r>
      <w:r w:rsidR="00B94125" w:rsidRPr="005705EB">
        <w:rPr>
          <w:b/>
          <w:i/>
          <w:iCs/>
        </w:rPr>
        <w:t>channel reception</w:t>
      </w:r>
      <w:r w:rsidRPr="005705EB">
        <w:rPr>
          <w:b/>
          <w:i/>
          <w:iCs/>
        </w:rPr>
        <w:t xml:space="preserve"> prioritization rule should be defined.</w:t>
      </w:r>
    </w:p>
    <w:p w14:paraId="1824A1C7" w14:textId="77777777" w:rsidR="00E759A8" w:rsidRPr="005705EB" w:rsidRDefault="00E759A8" w:rsidP="001D29D7">
      <w:pPr>
        <w:pStyle w:val="ListParagraph"/>
        <w:ind w:left="0"/>
        <w:rPr>
          <w:b/>
          <w:i/>
          <w:iCs/>
        </w:rPr>
      </w:pPr>
    </w:p>
    <w:p w14:paraId="015BF018" w14:textId="57FE4B32" w:rsidR="00E81945" w:rsidRDefault="00E81945" w:rsidP="005705EB">
      <w:pPr>
        <w:pStyle w:val="Heading3"/>
      </w:pPr>
      <w:r>
        <w:t>PDSCH TCI State Prioritization</w:t>
      </w:r>
    </w:p>
    <w:p w14:paraId="78C4D62E" w14:textId="0820CEC7" w:rsidR="004B3DB0" w:rsidRPr="005705EB" w:rsidRDefault="000F0880" w:rsidP="000A736E">
      <w:pPr>
        <w:rPr>
          <w:iCs/>
          <w:color w:val="000000"/>
        </w:rPr>
      </w:pPr>
      <w:r>
        <w:t>In TS 38.214 [2]</w:t>
      </w:r>
      <w:r w:rsidR="0077272D">
        <w:t>,</w:t>
      </w:r>
      <w:r w:rsidR="00B82D5D">
        <w:t xml:space="preserve"> there are</w:t>
      </w:r>
      <w:r w:rsidR="004B3DB0">
        <w:t xml:space="preserve"> </w:t>
      </w:r>
      <w:r w:rsidR="0077272D">
        <w:t>well-defined rules for determin</w:t>
      </w:r>
      <w:r w:rsidR="00B82D5D">
        <w:t>ing</w:t>
      </w:r>
      <w:r w:rsidR="0077272D">
        <w:t xml:space="preserve"> the PDSCH TCI states based on </w:t>
      </w:r>
      <w:r w:rsidR="00B82D5D">
        <w:t>conditions such</w:t>
      </w:r>
      <w:r w:rsidR="0077272D">
        <w:t xml:space="preserve"> </w:t>
      </w:r>
      <w:r w:rsidR="00B82D5D">
        <w:t xml:space="preserve">a </w:t>
      </w:r>
      <w:r w:rsidR="0077272D">
        <w:t xml:space="preserve">TCI state </w:t>
      </w:r>
      <w:r w:rsidR="00B82D5D">
        <w:t>indicated in the</w:t>
      </w:r>
      <w:r w:rsidR="0077272D">
        <w:t xml:space="preserve"> DCI of the scheduling PDCCH</w:t>
      </w:r>
      <w:r w:rsidR="00B82D5D">
        <w:t xml:space="preserve"> as well as</w:t>
      </w:r>
      <w:r w:rsidR="0077272D">
        <w:t xml:space="preserve"> </w:t>
      </w:r>
      <w:r w:rsidR="004B3DB0">
        <w:t xml:space="preserve">the relationship between the threshold </w:t>
      </w:r>
      <w:r w:rsidR="004B3DB0">
        <w:rPr>
          <w:i/>
          <w:iCs/>
          <w:color w:val="000000"/>
        </w:rPr>
        <w:t>timeDurationForQCL</w:t>
      </w:r>
      <w:r w:rsidR="004B3DB0">
        <w:t xml:space="preserve"> and the </w:t>
      </w:r>
      <w:r w:rsidR="0077272D">
        <w:t>offset between the PDCCH and the PDSCH, K0</w:t>
      </w:r>
      <w:r w:rsidR="0077272D">
        <w:rPr>
          <w:i/>
          <w:iCs/>
          <w:color w:val="000000"/>
        </w:rPr>
        <w:t xml:space="preserve">. </w:t>
      </w:r>
      <w:r w:rsidR="00B82D5D">
        <w:rPr>
          <w:iCs/>
          <w:color w:val="000000"/>
        </w:rPr>
        <w:t xml:space="preserve">These conditions and resulting PDSCH </w:t>
      </w:r>
      <w:r w:rsidR="00295448" w:rsidRPr="005705EB">
        <w:rPr>
          <w:iCs/>
          <w:color w:val="000000"/>
        </w:rPr>
        <w:t>TCI sates are illustrated in</w:t>
      </w:r>
      <w:r w:rsidR="00DB6144">
        <w:rPr>
          <w:iCs/>
          <w:color w:val="000000"/>
        </w:rPr>
        <w:t xml:space="preserve"> </w:t>
      </w:r>
      <w:r w:rsidR="00DB6144">
        <w:rPr>
          <w:iCs/>
          <w:color w:val="000000"/>
        </w:rPr>
        <w:fldChar w:fldCharType="begin"/>
      </w:r>
      <w:r w:rsidR="00DB6144">
        <w:rPr>
          <w:iCs/>
          <w:color w:val="000000"/>
        </w:rPr>
        <w:instrText xml:space="preserve"> REF _Ref21079484 \h </w:instrText>
      </w:r>
      <w:r w:rsidR="00DB6144">
        <w:rPr>
          <w:iCs/>
          <w:color w:val="000000"/>
        </w:rPr>
      </w:r>
      <w:r w:rsidR="00DB6144">
        <w:rPr>
          <w:iCs/>
          <w:color w:val="000000"/>
        </w:rPr>
        <w:fldChar w:fldCharType="separate"/>
      </w:r>
      <w:r w:rsidR="005705EB" w:rsidRPr="005705EB">
        <w:t xml:space="preserve">Figure </w:t>
      </w:r>
      <w:r w:rsidR="005705EB">
        <w:rPr>
          <w:noProof/>
        </w:rPr>
        <w:t>3</w:t>
      </w:r>
      <w:r w:rsidR="00DB6144">
        <w:rPr>
          <w:iCs/>
          <w:color w:val="000000"/>
        </w:rPr>
        <w:fldChar w:fldCharType="end"/>
      </w:r>
      <w:r w:rsidR="00295448" w:rsidRPr="005705EB">
        <w:rPr>
          <w:iCs/>
          <w:color w:val="000000"/>
        </w:rPr>
        <w:t xml:space="preserve">. </w:t>
      </w:r>
    </w:p>
    <w:p w14:paraId="7B75583E" w14:textId="78711285" w:rsidR="007A7E7B" w:rsidRDefault="00D31ABA" w:rsidP="000A736E">
      <w:pPr>
        <w:rPr>
          <w:lang w:val="en-GB"/>
        </w:rPr>
      </w:pPr>
      <w:r>
        <w:object w:dxaOrig="11262" w:dyaOrig="3958" w14:anchorId="1575C3E8">
          <v:shape id="_x0000_i1027" type="#_x0000_t75" style="width:468pt;height:163.3pt" o:ole="">
            <v:imagedata r:id="rId16" o:title=""/>
          </v:shape>
          <o:OLEObject Type="Embed" ProgID="Visio.Drawing.11" ShapeID="_x0000_i1027" DrawAspect="Content" ObjectID="_1631726220" r:id="rId17"/>
        </w:object>
      </w:r>
    </w:p>
    <w:p w14:paraId="21DB0DBB" w14:textId="41C45A7D" w:rsidR="007A7E7B" w:rsidRPr="005705EB" w:rsidRDefault="00DB6144" w:rsidP="005705EB">
      <w:pPr>
        <w:pStyle w:val="Caption"/>
        <w:jc w:val="center"/>
        <w:rPr>
          <w:color w:val="auto"/>
        </w:rPr>
      </w:pPr>
      <w:bookmarkStart w:id="7" w:name="_Ref21079484"/>
      <w:r w:rsidRPr="005705EB">
        <w:rPr>
          <w:color w:val="auto"/>
        </w:rPr>
        <w:t xml:space="preserve">Figure </w:t>
      </w:r>
      <w:r w:rsidRPr="005705EB">
        <w:rPr>
          <w:color w:val="auto"/>
        </w:rPr>
        <w:fldChar w:fldCharType="begin"/>
      </w:r>
      <w:r w:rsidRPr="005705EB">
        <w:rPr>
          <w:color w:val="auto"/>
        </w:rPr>
        <w:instrText xml:space="preserve"> SEQ Figure \* ARABIC </w:instrText>
      </w:r>
      <w:r w:rsidRPr="005705EB">
        <w:rPr>
          <w:color w:val="auto"/>
        </w:rPr>
        <w:fldChar w:fldCharType="separate"/>
      </w:r>
      <w:r w:rsidR="005705EB">
        <w:rPr>
          <w:noProof/>
          <w:color w:val="auto"/>
        </w:rPr>
        <w:t>3</w:t>
      </w:r>
      <w:r w:rsidRPr="005705EB">
        <w:rPr>
          <w:color w:val="auto"/>
        </w:rPr>
        <w:fldChar w:fldCharType="end"/>
      </w:r>
      <w:bookmarkEnd w:id="7"/>
      <w:r w:rsidR="00C65B69" w:rsidRPr="005705EB">
        <w:rPr>
          <w:color w:val="auto"/>
        </w:rPr>
        <w:t xml:space="preserve"> PDSCH</w:t>
      </w:r>
      <w:r w:rsidR="007A7E7B" w:rsidRPr="005705EB">
        <w:rPr>
          <w:color w:val="auto"/>
        </w:rPr>
        <w:t xml:space="preserve"> </w:t>
      </w:r>
      <w:r w:rsidR="00017F42" w:rsidRPr="005705EB">
        <w:rPr>
          <w:color w:val="auto"/>
        </w:rPr>
        <w:t>TCI State Determination</w:t>
      </w:r>
    </w:p>
    <w:p w14:paraId="37F64465" w14:textId="544CBB24" w:rsidR="008908A3" w:rsidRPr="00FD17BA" w:rsidRDefault="00B82D5D" w:rsidP="008908A3">
      <w:pPr>
        <w:rPr>
          <w:rFonts w:eastAsia="Calibri"/>
          <w:color w:val="000000" w:themeColor="text1"/>
        </w:rPr>
      </w:pPr>
      <w:r w:rsidRPr="00FD17BA">
        <w:rPr>
          <w:iCs/>
          <w:color w:val="000000" w:themeColor="text1"/>
        </w:rPr>
        <w:t>As shown in</w:t>
      </w:r>
      <w:r w:rsidR="00E759A8" w:rsidRPr="00FD17BA">
        <w:rPr>
          <w:iCs/>
          <w:color w:val="000000" w:themeColor="text1"/>
        </w:rPr>
        <w:t xml:space="preserve"> </w:t>
      </w:r>
      <w:r w:rsidR="00E759A8" w:rsidRPr="00FD17BA">
        <w:rPr>
          <w:iCs/>
          <w:color w:val="000000" w:themeColor="text1"/>
        </w:rPr>
        <w:fldChar w:fldCharType="begin"/>
      </w:r>
      <w:r w:rsidR="00E759A8" w:rsidRPr="00FD17BA">
        <w:rPr>
          <w:iCs/>
          <w:color w:val="000000" w:themeColor="text1"/>
        </w:rPr>
        <w:instrText xml:space="preserve"> REF _Ref21079484 \h </w:instrText>
      </w:r>
      <w:r w:rsidR="008908A3" w:rsidRPr="00FD17BA">
        <w:rPr>
          <w:iCs/>
          <w:color w:val="000000" w:themeColor="text1"/>
        </w:rPr>
        <w:instrText xml:space="preserve"> \* MERGEFORMAT </w:instrText>
      </w:r>
      <w:r w:rsidR="00E759A8" w:rsidRPr="00FD17BA">
        <w:rPr>
          <w:iCs/>
          <w:color w:val="000000" w:themeColor="text1"/>
        </w:rPr>
      </w:r>
      <w:r w:rsidR="00E759A8" w:rsidRPr="00FD17BA">
        <w:rPr>
          <w:iCs/>
          <w:color w:val="000000" w:themeColor="text1"/>
        </w:rPr>
        <w:fldChar w:fldCharType="separate"/>
      </w:r>
      <w:r w:rsidR="005705EB" w:rsidRPr="00FD17BA">
        <w:rPr>
          <w:color w:val="000000" w:themeColor="text1"/>
        </w:rPr>
        <w:t xml:space="preserve">Figure </w:t>
      </w:r>
      <w:r w:rsidR="005705EB" w:rsidRPr="00FD17BA">
        <w:rPr>
          <w:noProof/>
          <w:color w:val="000000" w:themeColor="text1"/>
        </w:rPr>
        <w:t>3</w:t>
      </w:r>
      <w:r w:rsidR="00E759A8" w:rsidRPr="00FD17BA">
        <w:rPr>
          <w:iCs/>
          <w:color w:val="000000" w:themeColor="text1"/>
        </w:rPr>
        <w:fldChar w:fldCharType="end"/>
      </w:r>
      <w:r w:rsidRPr="00FD17BA">
        <w:rPr>
          <w:iCs/>
          <w:color w:val="000000" w:themeColor="text1"/>
        </w:rPr>
        <w:t xml:space="preserve">, </w:t>
      </w:r>
      <w:r w:rsidR="008908A3" w:rsidRPr="00FD17BA">
        <w:rPr>
          <w:rFonts w:eastAsia="Calibri"/>
          <w:color w:val="000000" w:themeColor="text1"/>
        </w:rPr>
        <w:t xml:space="preserve">the QCL assumptions of the PDSCH is either indicated by the TCI state in the DCI of the scheduling PDCCH, follows the TCI state of the scheduling PDCCH or the QCL assumptions of the CORESET </w:t>
      </w:r>
      <w:r w:rsidR="008908A3" w:rsidRPr="00FD17BA">
        <w:rPr>
          <w:rFonts w:eastAsia="Calibri"/>
          <w:strike/>
          <w:color w:val="000000" w:themeColor="text1"/>
        </w:rPr>
        <w:t xml:space="preserve">of </w:t>
      </w:r>
      <w:r w:rsidR="008908A3" w:rsidRPr="00FD17BA">
        <w:rPr>
          <w:rFonts w:eastAsia="Calibri"/>
          <w:color w:val="000000" w:themeColor="text1"/>
        </w:rPr>
        <w:t xml:space="preserve">associated with </w:t>
      </w:r>
      <w:r w:rsidR="00C01DFB" w:rsidRPr="00FD17BA">
        <w:rPr>
          <w:rFonts w:eastAsia="Calibri"/>
          <w:color w:val="000000" w:themeColor="text1"/>
        </w:rPr>
        <w:t xml:space="preserve">the </w:t>
      </w:r>
      <w:r w:rsidR="008908A3" w:rsidRPr="00FD17BA">
        <w:rPr>
          <w:rFonts w:eastAsia="Calibri"/>
          <w:color w:val="000000" w:themeColor="text1"/>
        </w:rPr>
        <w:t xml:space="preserve">monitored search space with the lowest CORESET-ID in the latest slot. When the PDSCH TCI states are derived from </w:t>
      </w:r>
      <w:bookmarkStart w:id="8" w:name="_Hlk21019456"/>
      <w:r w:rsidR="008908A3" w:rsidRPr="00FD17BA">
        <w:rPr>
          <w:rFonts w:eastAsia="Calibri"/>
          <w:color w:val="000000" w:themeColor="text1"/>
        </w:rPr>
        <w:t>the CORESET with the lowest CORESET-ID in the latest monitored slo</w:t>
      </w:r>
      <w:bookmarkEnd w:id="8"/>
      <w:r w:rsidR="008908A3" w:rsidRPr="00FD17BA">
        <w:rPr>
          <w:rFonts w:eastAsia="Calibri"/>
          <w:color w:val="000000" w:themeColor="text1"/>
        </w:rPr>
        <w:t>t, the TCI states are</w:t>
      </w:r>
      <w:r w:rsidR="008908A3" w:rsidRPr="00FD17BA">
        <w:rPr>
          <w:rFonts w:eastAsia="Calibri"/>
          <w:strike/>
          <w:color w:val="000000" w:themeColor="text1"/>
        </w:rPr>
        <w:t xml:space="preserve"> </w:t>
      </w:r>
      <w:r w:rsidR="008908A3" w:rsidRPr="00FD17BA">
        <w:rPr>
          <w:rFonts w:eastAsia="Calibri"/>
          <w:color w:val="000000" w:themeColor="text1"/>
        </w:rPr>
        <w:t xml:space="preserve">called the Default PDSCH TCI states. </w:t>
      </w:r>
    </w:p>
    <w:p w14:paraId="5760A1EE" w14:textId="69A69D87" w:rsidR="006F5C39" w:rsidRDefault="006F5C39" w:rsidP="006F5C39">
      <w:pPr>
        <w:rPr>
          <w:color w:val="000000"/>
        </w:rPr>
      </w:pPr>
    </w:p>
    <w:p w14:paraId="2733396F" w14:textId="77777777" w:rsidR="008908A3" w:rsidRDefault="008908A3" w:rsidP="006F5C39">
      <w:pPr>
        <w:rPr>
          <w:color w:val="000000"/>
        </w:rPr>
      </w:pPr>
    </w:p>
    <w:p w14:paraId="4202AB5B" w14:textId="32F57080" w:rsidR="006F5C39" w:rsidRDefault="006E589E" w:rsidP="000A736E">
      <w:pPr>
        <w:rPr>
          <w:lang w:val="en-GB"/>
        </w:rPr>
      </w:pPr>
      <w:r w:rsidRPr="00295448">
        <w:rPr>
          <w:lang w:val="en-GB"/>
        </w:rPr>
        <w:lastRenderedPageBreak/>
        <w:t xml:space="preserve">For FR2 UEs </w:t>
      </w:r>
      <w:r w:rsidR="00523FF8" w:rsidRPr="00295448">
        <w:rPr>
          <w:lang w:val="en-GB"/>
        </w:rPr>
        <w:t xml:space="preserve">without </w:t>
      </w:r>
      <w:r w:rsidR="00523FF8" w:rsidRPr="005705EB">
        <w:t>simultaneous Rx</w:t>
      </w:r>
      <w:r w:rsidRPr="00295448">
        <w:rPr>
          <w:lang w:val="en-GB"/>
        </w:rPr>
        <w:t xml:space="preserve">, </w:t>
      </w:r>
      <w:r w:rsidR="00053504" w:rsidRPr="00295448">
        <w:rPr>
          <w:lang w:val="en-GB"/>
        </w:rPr>
        <w:t>when there is overlap (</w:t>
      </w:r>
      <w:r w:rsidR="00523FF8" w:rsidRPr="00295448">
        <w:rPr>
          <w:lang w:val="en-GB"/>
        </w:rPr>
        <w:t xml:space="preserve">i.e. </w:t>
      </w:r>
      <w:r w:rsidR="00053504" w:rsidRPr="00295448">
        <w:rPr>
          <w:lang w:val="en-GB"/>
        </w:rPr>
        <w:t xml:space="preserve">Case 1 or Case 2) </w:t>
      </w:r>
      <w:r w:rsidR="00523FF8" w:rsidRPr="00295448">
        <w:rPr>
          <w:lang w:val="en-GB"/>
        </w:rPr>
        <w:t xml:space="preserve">for two PDSCHs from the source and target cells with the </w:t>
      </w:r>
      <w:r w:rsidR="00BA0A2D">
        <w:rPr>
          <w:lang w:val="en-GB"/>
        </w:rPr>
        <w:t xml:space="preserve">QCL assumptions </w:t>
      </w:r>
      <w:r w:rsidR="008908A3">
        <w:rPr>
          <w:lang w:val="en-GB"/>
        </w:rPr>
        <w:t>that are</w:t>
      </w:r>
      <w:r w:rsidR="00BA0A2D">
        <w:rPr>
          <w:lang w:val="en-GB"/>
        </w:rPr>
        <w:t xml:space="preserve"> </w:t>
      </w:r>
      <w:r w:rsidR="00523FF8" w:rsidRPr="00295448">
        <w:rPr>
          <w:lang w:val="en-GB"/>
        </w:rPr>
        <w:t xml:space="preserve">explicitly indicated </w:t>
      </w:r>
      <w:r w:rsidR="00BA0A2D">
        <w:rPr>
          <w:lang w:val="en-GB"/>
        </w:rPr>
        <w:t>by the TCI stat</w:t>
      </w:r>
      <w:r w:rsidR="008908A3">
        <w:rPr>
          <w:lang w:val="en-GB"/>
        </w:rPr>
        <w:t>es</w:t>
      </w:r>
      <w:r w:rsidR="00BA0A2D">
        <w:rPr>
          <w:lang w:val="en-GB"/>
        </w:rPr>
        <w:t xml:space="preserve"> </w:t>
      </w:r>
      <w:r w:rsidR="00523FF8" w:rsidRPr="00295448">
        <w:rPr>
          <w:lang w:val="en-GB"/>
        </w:rPr>
        <w:t>in the DCI</w:t>
      </w:r>
      <w:r w:rsidR="008908A3">
        <w:rPr>
          <w:lang w:val="en-GB"/>
        </w:rPr>
        <w:t>s</w:t>
      </w:r>
      <w:r w:rsidR="00523FF8" w:rsidRPr="00295448">
        <w:rPr>
          <w:lang w:val="en-GB"/>
        </w:rPr>
        <w:t xml:space="preserve"> or</w:t>
      </w:r>
      <w:r w:rsidR="008908A3">
        <w:rPr>
          <w:lang w:val="en-GB"/>
        </w:rPr>
        <w:t xml:space="preserve"> with</w:t>
      </w:r>
      <w:r w:rsidR="00523FF8" w:rsidRPr="00295448">
        <w:rPr>
          <w:lang w:val="en-GB"/>
        </w:rPr>
        <w:t xml:space="preserve"> </w:t>
      </w:r>
      <w:r w:rsidR="008908A3">
        <w:rPr>
          <w:lang w:val="en-GB"/>
        </w:rPr>
        <w:t xml:space="preserve">TCI states that follows that </w:t>
      </w:r>
      <w:r w:rsidR="00523FF8" w:rsidRPr="00295448">
        <w:rPr>
          <w:lang w:val="en-GB"/>
        </w:rPr>
        <w:t>of the scheduling PDCCH</w:t>
      </w:r>
      <w:r w:rsidR="00523FF8" w:rsidRPr="005705EB">
        <w:t>, a TCI state prioritization rule should</w:t>
      </w:r>
      <w:r w:rsidR="00523FF8" w:rsidRPr="00295448">
        <w:t xml:space="preserve"> </w:t>
      </w:r>
      <w:r w:rsidR="00295448" w:rsidRPr="00295448">
        <w:t xml:space="preserve">be </w:t>
      </w:r>
      <w:r w:rsidR="00523FF8" w:rsidRPr="00295448">
        <w:t>defined</w:t>
      </w:r>
      <w:r w:rsidR="00523FF8">
        <w:t xml:space="preserve">. </w:t>
      </w:r>
      <w:r w:rsidR="00E81945">
        <w:rPr>
          <w:lang w:val="en-GB"/>
        </w:rPr>
        <w:t xml:space="preserve">The criteria for prioritization could be </w:t>
      </w:r>
      <w:r w:rsidR="00B82D5D">
        <w:rPr>
          <w:lang w:val="en-GB"/>
        </w:rPr>
        <w:t xml:space="preserve">based on </w:t>
      </w:r>
      <w:r w:rsidR="00E81945">
        <w:rPr>
          <w:lang w:val="en-GB"/>
        </w:rPr>
        <w:t>type of cell, scheduled time of the channel, etc</w:t>
      </w:r>
    </w:p>
    <w:p w14:paraId="5F9EBCF3" w14:textId="4F0E95B3" w:rsidR="00E81945" w:rsidRPr="005705EB" w:rsidRDefault="00E81945" w:rsidP="00E81945">
      <w:pPr>
        <w:pStyle w:val="ListParagraph"/>
        <w:ind w:left="0"/>
        <w:rPr>
          <w:b/>
          <w:bCs/>
          <w:i/>
          <w:iCs/>
        </w:rPr>
      </w:pPr>
      <w:r w:rsidRPr="005705EB">
        <w:rPr>
          <w:b/>
          <w:bCs/>
          <w:i/>
          <w:iCs/>
          <w:u w:val="single"/>
          <w:lang w:val="en-GB"/>
        </w:rPr>
        <w:t>Proposal 4</w:t>
      </w:r>
      <w:r w:rsidRPr="005705EB">
        <w:rPr>
          <w:b/>
          <w:bCs/>
          <w:i/>
          <w:iCs/>
          <w:lang w:val="en-GB"/>
        </w:rPr>
        <w:t xml:space="preserve">: </w:t>
      </w:r>
      <w:r w:rsidRPr="005705EB">
        <w:rPr>
          <w:b/>
          <w:bCs/>
          <w:i/>
          <w:iCs/>
        </w:rPr>
        <w:t xml:space="preserve">For the </w:t>
      </w:r>
      <w:r w:rsidR="00DB4A3E" w:rsidRPr="005705EB">
        <w:rPr>
          <w:b/>
          <w:bCs/>
          <w:i/>
          <w:iCs/>
        </w:rPr>
        <w:t xml:space="preserve">FR2 </w:t>
      </w:r>
      <w:r w:rsidRPr="005705EB">
        <w:rPr>
          <w:b/>
          <w:bCs/>
          <w:i/>
          <w:iCs/>
        </w:rPr>
        <w:t>UE without simultaneous Rx in DAPS based HO, when PDSCHs from source and target cells overlap</w:t>
      </w:r>
      <w:r w:rsidR="008908A3">
        <w:rPr>
          <w:b/>
          <w:bCs/>
          <w:i/>
          <w:iCs/>
        </w:rPr>
        <w:t xml:space="preserve"> and</w:t>
      </w:r>
      <w:r w:rsidRPr="005705EB">
        <w:rPr>
          <w:b/>
          <w:bCs/>
          <w:i/>
          <w:iCs/>
        </w:rPr>
        <w:t xml:space="preserve"> have</w:t>
      </w:r>
      <w:r w:rsidR="008908A3">
        <w:rPr>
          <w:b/>
          <w:bCs/>
          <w:i/>
          <w:iCs/>
        </w:rPr>
        <w:t xml:space="preserve"> QCL assumptions</w:t>
      </w:r>
      <w:r w:rsidRPr="005705EB">
        <w:rPr>
          <w:b/>
          <w:bCs/>
          <w:i/>
          <w:iCs/>
        </w:rPr>
        <w:t xml:space="preserve"> which are </w:t>
      </w:r>
      <w:r w:rsidRPr="005705EB">
        <w:rPr>
          <w:b/>
          <w:bCs/>
          <w:i/>
          <w:iCs/>
          <w:lang w:val="en-GB"/>
        </w:rPr>
        <w:t>explicitly indicated</w:t>
      </w:r>
      <w:r w:rsidR="00C01DFB">
        <w:rPr>
          <w:b/>
          <w:bCs/>
          <w:i/>
          <w:iCs/>
          <w:lang w:val="en-GB"/>
        </w:rPr>
        <w:t xml:space="preserve"> by the TCI states</w:t>
      </w:r>
      <w:r w:rsidRPr="005705EB">
        <w:rPr>
          <w:b/>
          <w:bCs/>
          <w:i/>
          <w:iCs/>
          <w:lang w:val="en-GB"/>
        </w:rPr>
        <w:t xml:space="preserve"> in the DCI or TCI</w:t>
      </w:r>
      <w:r w:rsidR="00C01DFB">
        <w:rPr>
          <w:b/>
          <w:bCs/>
          <w:i/>
          <w:iCs/>
          <w:lang w:val="en-GB"/>
        </w:rPr>
        <w:t xml:space="preserve"> states which follows th</w:t>
      </w:r>
      <w:r w:rsidRPr="005705EB">
        <w:rPr>
          <w:b/>
          <w:bCs/>
          <w:i/>
          <w:iCs/>
          <w:lang w:val="en-GB"/>
        </w:rPr>
        <w:t>e scheduling PDCCH</w:t>
      </w:r>
      <w:r w:rsidRPr="005705EB">
        <w:rPr>
          <w:b/>
          <w:bCs/>
          <w:i/>
          <w:iCs/>
        </w:rPr>
        <w:t xml:space="preserve">, a TCI state prioritization rule should be introduced. </w:t>
      </w:r>
    </w:p>
    <w:p w14:paraId="5AF593FF" w14:textId="5CA9C6A8" w:rsidR="008B0A9A" w:rsidRDefault="00523FF8" w:rsidP="000A736E">
      <w:pPr>
        <w:rPr>
          <w:lang w:val="en-GB"/>
        </w:rPr>
      </w:pPr>
      <w:r>
        <w:rPr>
          <w:lang w:val="en-GB"/>
        </w:rPr>
        <w:t xml:space="preserve">For FR2 UEs without </w:t>
      </w:r>
      <w:r w:rsidRPr="005705EB">
        <w:t>simultaneous Rx</w:t>
      </w:r>
      <w:r w:rsidRPr="00295448">
        <w:t xml:space="preserve"> when</w:t>
      </w:r>
      <w:r>
        <w:t xml:space="preserve"> </w:t>
      </w:r>
      <w:r>
        <w:rPr>
          <w:lang w:val="en-GB"/>
        </w:rPr>
        <w:t>there is overlap (i.e. Case 1 or Case)</w:t>
      </w:r>
      <w:r w:rsidR="00457F1C">
        <w:rPr>
          <w:lang w:val="en-GB"/>
        </w:rPr>
        <w:t xml:space="preserve"> </w:t>
      </w:r>
      <w:r>
        <w:rPr>
          <w:lang w:val="en-GB"/>
        </w:rPr>
        <w:t>for two PDSCHs</w:t>
      </w:r>
      <w:r w:rsidR="00457F1C">
        <w:rPr>
          <w:lang w:val="en-GB"/>
        </w:rPr>
        <w:t xml:space="preserve"> with default PDSCH </w:t>
      </w:r>
      <w:r>
        <w:rPr>
          <w:lang w:val="en-GB"/>
        </w:rPr>
        <w:t>TCI state</w:t>
      </w:r>
      <w:r w:rsidR="00457F1C">
        <w:rPr>
          <w:lang w:val="en-GB"/>
        </w:rPr>
        <w:t>,</w:t>
      </w:r>
      <w:r w:rsidR="003C7D20">
        <w:rPr>
          <w:lang w:val="en-GB"/>
        </w:rPr>
        <w:t xml:space="preserve"> a </w:t>
      </w:r>
      <w:r>
        <w:rPr>
          <w:lang w:val="en-GB"/>
        </w:rPr>
        <w:t>TCI</w:t>
      </w:r>
      <w:r w:rsidR="003C7D20">
        <w:rPr>
          <w:lang w:val="en-GB"/>
        </w:rPr>
        <w:t xml:space="preserve"> prioritization rule should be defined. The criteria for prioritization could be </w:t>
      </w:r>
      <w:r w:rsidR="00457F1C">
        <w:rPr>
          <w:lang w:val="en-GB"/>
        </w:rPr>
        <w:t xml:space="preserve">type of cell, </w:t>
      </w:r>
      <w:r w:rsidR="003C7D20">
        <w:rPr>
          <w:lang w:val="en-GB"/>
        </w:rPr>
        <w:t>scheduled time of the channel</w:t>
      </w:r>
      <w:r w:rsidR="00457F1C">
        <w:rPr>
          <w:lang w:val="en-GB"/>
        </w:rPr>
        <w:t>, etc</w:t>
      </w:r>
    </w:p>
    <w:p w14:paraId="0C2DC5AB" w14:textId="54A506F3" w:rsidR="00D47C31" w:rsidRPr="005705EB" w:rsidRDefault="00EE5881" w:rsidP="00EE5881">
      <w:pPr>
        <w:pStyle w:val="ListParagraph"/>
        <w:ind w:left="0"/>
        <w:rPr>
          <w:b/>
          <w:bCs/>
          <w:i/>
          <w:iCs/>
        </w:rPr>
      </w:pPr>
      <w:r w:rsidRPr="005705EB">
        <w:rPr>
          <w:b/>
          <w:bCs/>
          <w:i/>
          <w:iCs/>
          <w:u w:val="single"/>
          <w:lang w:val="en-GB"/>
        </w:rPr>
        <w:t xml:space="preserve">Proposal </w:t>
      </w:r>
      <w:r w:rsidR="00E81945" w:rsidRPr="005705EB">
        <w:rPr>
          <w:b/>
          <w:bCs/>
          <w:i/>
          <w:iCs/>
          <w:u w:val="single"/>
          <w:lang w:val="en-GB"/>
        </w:rPr>
        <w:t>5</w:t>
      </w:r>
      <w:r w:rsidRPr="005705EB">
        <w:rPr>
          <w:b/>
          <w:bCs/>
          <w:i/>
          <w:iCs/>
          <w:lang w:val="en-GB"/>
        </w:rPr>
        <w:t xml:space="preserve">: </w:t>
      </w:r>
      <w:r w:rsidRPr="005705EB">
        <w:rPr>
          <w:b/>
          <w:bCs/>
          <w:i/>
          <w:iCs/>
        </w:rPr>
        <w:t xml:space="preserve">For the </w:t>
      </w:r>
      <w:r w:rsidR="00DB4A3E" w:rsidRPr="005705EB">
        <w:rPr>
          <w:b/>
          <w:bCs/>
          <w:i/>
          <w:iCs/>
        </w:rPr>
        <w:t>FR2</w:t>
      </w:r>
      <w:r w:rsidRPr="005705EB">
        <w:rPr>
          <w:b/>
          <w:bCs/>
          <w:i/>
          <w:iCs/>
        </w:rPr>
        <w:t xml:space="preserve"> UE without simultaneous Rx in DAPS based HO, when PDSCH</w:t>
      </w:r>
      <w:r w:rsidR="00203DD2" w:rsidRPr="005705EB">
        <w:rPr>
          <w:b/>
          <w:bCs/>
          <w:i/>
          <w:iCs/>
        </w:rPr>
        <w:t>s</w:t>
      </w:r>
      <w:r w:rsidRPr="005705EB">
        <w:rPr>
          <w:b/>
          <w:bCs/>
          <w:i/>
          <w:iCs/>
        </w:rPr>
        <w:t xml:space="preserve"> with default </w:t>
      </w:r>
      <w:r w:rsidR="00130431" w:rsidRPr="005705EB">
        <w:rPr>
          <w:b/>
          <w:bCs/>
          <w:i/>
          <w:iCs/>
        </w:rPr>
        <w:t xml:space="preserve">PDSCH </w:t>
      </w:r>
      <w:r w:rsidRPr="005705EB">
        <w:rPr>
          <w:b/>
          <w:bCs/>
          <w:i/>
          <w:iCs/>
        </w:rPr>
        <w:t xml:space="preserve">TCI states from </w:t>
      </w:r>
      <w:r w:rsidR="008D56D6" w:rsidRPr="005705EB">
        <w:rPr>
          <w:b/>
          <w:bCs/>
          <w:i/>
          <w:iCs/>
        </w:rPr>
        <w:t xml:space="preserve">source and target </w:t>
      </w:r>
      <w:r w:rsidRPr="005705EB">
        <w:rPr>
          <w:b/>
          <w:bCs/>
          <w:i/>
          <w:iCs/>
        </w:rPr>
        <w:t xml:space="preserve">cells overlap, </w:t>
      </w:r>
      <w:r w:rsidR="00130431" w:rsidRPr="005705EB">
        <w:rPr>
          <w:b/>
          <w:bCs/>
          <w:i/>
          <w:iCs/>
        </w:rPr>
        <w:t xml:space="preserve">a </w:t>
      </w:r>
      <w:r w:rsidRPr="005705EB">
        <w:rPr>
          <w:b/>
          <w:bCs/>
          <w:i/>
          <w:iCs/>
        </w:rPr>
        <w:t>TCI state selection rule should be introduced.</w:t>
      </w:r>
      <w:r w:rsidR="00203DD2" w:rsidRPr="005705EB">
        <w:rPr>
          <w:b/>
          <w:bCs/>
          <w:i/>
          <w:iCs/>
        </w:rPr>
        <w:t xml:space="preserve"> </w:t>
      </w:r>
    </w:p>
    <w:p w14:paraId="7EBCA800" w14:textId="77777777" w:rsidR="00D47C31" w:rsidRDefault="00D47C31" w:rsidP="00EE5881">
      <w:pPr>
        <w:pStyle w:val="ListParagraph"/>
        <w:ind w:left="0"/>
        <w:rPr>
          <w:highlight w:val="yellow"/>
        </w:rPr>
      </w:pPr>
    </w:p>
    <w:p w14:paraId="73FB5D36" w14:textId="01F9939D" w:rsidR="00D55545" w:rsidRDefault="00295448" w:rsidP="006E589E">
      <w:pPr>
        <w:rPr>
          <w:lang w:val="en-GB"/>
        </w:rPr>
      </w:pPr>
      <w:r>
        <w:rPr>
          <w:lang w:val="en-GB"/>
        </w:rPr>
        <w:t>For cases where one of the overlapping PDSCH</w:t>
      </w:r>
      <w:r w:rsidR="00B82D5D">
        <w:rPr>
          <w:lang w:val="en-GB"/>
        </w:rPr>
        <w:t>s</w:t>
      </w:r>
      <w:r>
        <w:rPr>
          <w:lang w:val="en-GB"/>
        </w:rPr>
        <w:t xml:space="preserve"> ha</w:t>
      </w:r>
      <w:r w:rsidR="00B82D5D">
        <w:rPr>
          <w:lang w:val="en-GB"/>
        </w:rPr>
        <w:t>ve a</w:t>
      </w:r>
      <w:r>
        <w:rPr>
          <w:lang w:val="en-GB"/>
        </w:rPr>
        <w:t xml:space="preserve"> </w:t>
      </w:r>
      <w:r w:rsidR="00C01DFB">
        <w:rPr>
          <w:lang w:val="en-GB"/>
        </w:rPr>
        <w:t xml:space="preserve">QCL assumptions </w:t>
      </w:r>
      <w:r w:rsidR="00D96A5F">
        <w:rPr>
          <w:lang w:val="en-GB"/>
        </w:rPr>
        <w:t>explicitly</w:t>
      </w:r>
      <w:r>
        <w:rPr>
          <w:lang w:val="en-GB"/>
        </w:rPr>
        <w:t xml:space="preserve"> indicated</w:t>
      </w:r>
      <w:r w:rsidR="00C01DFB">
        <w:rPr>
          <w:lang w:val="en-GB"/>
        </w:rPr>
        <w:t xml:space="preserve"> by the TCI state</w:t>
      </w:r>
      <w:r>
        <w:rPr>
          <w:lang w:val="en-GB"/>
        </w:rPr>
        <w:t xml:space="preserve"> in the DCI or </w:t>
      </w:r>
      <w:r w:rsidR="00C01DFB">
        <w:rPr>
          <w:lang w:val="en-GB"/>
        </w:rPr>
        <w:t>a</w:t>
      </w:r>
      <w:r>
        <w:rPr>
          <w:lang w:val="en-GB"/>
        </w:rPr>
        <w:t xml:space="preserve"> TCI </w:t>
      </w:r>
      <w:r w:rsidR="00607933">
        <w:rPr>
          <w:lang w:val="en-GB"/>
        </w:rPr>
        <w:t>state</w:t>
      </w:r>
      <w:r w:rsidR="00C01DFB">
        <w:rPr>
          <w:lang w:val="en-GB"/>
        </w:rPr>
        <w:t xml:space="preserve"> that follows</w:t>
      </w:r>
      <w:r w:rsidR="00607933">
        <w:rPr>
          <w:lang w:val="en-GB"/>
        </w:rPr>
        <w:t xml:space="preserve"> </w:t>
      </w:r>
      <w:r>
        <w:rPr>
          <w:lang w:val="en-GB"/>
        </w:rPr>
        <w:t xml:space="preserve">of the scheduling PDCCH while the TCI </w:t>
      </w:r>
      <w:r w:rsidR="00D96A5F">
        <w:rPr>
          <w:lang w:val="en-GB"/>
        </w:rPr>
        <w:t xml:space="preserve">state of </w:t>
      </w:r>
      <w:r>
        <w:rPr>
          <w:lang w:val="en-GB"/>
        </w:rPr>
        <w:t xml:space="preserve">the other overlapping PDSCH is </w:t>
      </w:r>
      <w:r w:rsidR="00D96A5F">
        <w:rPr>
          <w:lang w:val="en-GB"/>
        </w:rPr>
        <w:t>a</w:t>
      </w:r>
      <w:r>
        <w:rPr>
          <w:lang w:val="en-GB"/>
        </w:rPr>
        <w:t xml:space="preserve"> default PDSCH TCI state</w:t>
      </w:r>
      <w:r w:rsidR="00D96A5F">
        <w:rPr>
          <w:lang w:val="en-GB"/>
        </w:rPr>
        <w:t>, the prioritization may need to consider the reliability of the TCI state</w:t>
      </w:r>
      <w:r w:rsidR="00D55545">
        <w:rPr>
          <w:lang w:val="en-GB"/>
        </w:rPr>
        <w:t>. An example for this case is presented in</w:t>
      </w:r>
      <w:r w:rsidR="00DB6144">
        <w:rPr>
          <w:lang w:val="en-GB"/>
        </w:rPr>
        <w:t xml:space="preserve"> </w:t>
      </w:r>
      <w:r w:rsidR="00DB6144">
        <w:rPr>
          <w:lang w:val="en-GB"/>
        </w:rPr>
        <w:fldChar w:fldCharType="begin"/>
      </w:r>
      <w:r w:rsidR="00DB6144">
        <w:rPr>
          <w:lang w:val="en-GB"/>
        </w:rPr>
        <w:instrText xml:space="preserve"> REF _Ref21079525 \h </w:instrText>
      </w:r>
      <w:r w:rsidR="00DB6144">
        <w:rPr>
          <w:lang w:val="en-GB"/>
        </w:rPr>
      </w:r>
      <w:r w:rsidR="00DB6144">
        <w:rPr>
          <w:lang w:val="en-GB"/>
        </w:rPr>
        <w:fldChar w:fldCharType="separate"/>
      </w:r>
      <w:r w:rsidR="005705EB" w:rsidRPr="005705EB">
        <w:t xml:space="preserve">Figure </w:t>
      </w:r>
      <w:r w:rsidR="005705EB">
        <w:rPr>
          <w:noProof/>
        </w:rPr>
        <w:t>4</w:t>
      </w:r>
      <w:r w:rsidR="00DB6144">
        <w:rPr>
          <w:lang w:val="en-GB"/>
        </w:rPr>
        <w:fldChar w:fldCharType="end"/>
      </w:r>
      <w:r w:rsidR="00D55545">
        <w:rPr>
          <w:lang w:val="en-GB"/>
        </w:rPr>
        <w:t xml:space="preserve">. </w:t>
      </w:r>
      <w:r w:rsidR="006E589E">
        <w:rPr>
          <w:lang w:val="en-GB"/>
        </w:rPr>
        <w:t xml:space="preserve"> </w:t>
      </w:r>
    </w:p>
    <w:p w14:paraId="2C16C073" w14:textId="432970DB" w:rsidR="00E83353" w:rsidRDefault="007B13EA" w:rsidP="005705EB">
      <w:pPr>
        <w:pStyle w:val="ListParagraph"/>
        <w:ind w:left="0"/>
        <w:jc w:val="center"/>
        <w:rPr>
          <w:highlight w:val="yellow"/>
        </w:rPr>
      </w:pPr>
      <w:r>
        <w:object w:dxaOrig="6699" w:dyaOrig="5862" w14:anchorId="0D87E4FA">
          <v:shape id="_x0000_i1028" type="#_x0000_t75" style="width:309pt;height:257.15pt" o:ole="">
            <v:imagedata r:id="rId18" o:title=""/>
          </v:shape>
          <o:OLEObject Type="Embed" ProgID="Visio.Drawing.11" ShapeID="_x0000_i1028" DrawAspect="Content" ObjectID="_1631726221" r:id="rId19"/>
        </w:object>
      </w:r>
    </w:p>
    <w:p w14:paraId="71C52D55" w14:textId="423AD99C" w:rsidR="00E83353" w:rsidRDefault="00E83353" w:rsidP="00EE5881">
      <w:pPr>
        <w:pStyle w:val="ListParagraph"/>
        <w:ind w:left="0"/>
        <w:rPr>
          <w:highlight w:val="yellow"/>
        </w:rPr>
      </w:pPr>
    </w:p>
    <w:p w14:paraId="16675DF9" w14:textId="6A83E9D6" w:rsidR="00E83353" w:rsidRPr="005705EB" w:rsidRDefault="00DB6144" w:rsidP="005705EB">
      <w:pPr>
        <w:pStyle w:val="Caption"/>
        <w:jc w:val="center"/>
        <w:rPr>
          <w:color w:val="auto"/>
          <w:highlight w:val="yellow"/>
        </w:rPr>
      </w:pPr>
      <w:bookmarkStart w:id="9" w:name="_Ref21079525"/>
      <w:r w:rsidRPr="005705EB">
        <w:rPr>
          <w:color w:val="auto"/>
        </w:rPr>
        <w:t xml:space="preserve">Figure </w:t>
      </w:r>
      <w:r w:rsidRPr="005705EB">
        <w:rPr>
          <w:color w:val="auto"/>
        </w:rPr>
        <w:fldChar w:fldCharType="begin"/>
      </w:r>
      <w:r w:rsidRPr="005705EB">
        <w:rPr>
          <w:color w:val="auto"/>
        </w:rPr>
        <w:instrText xml:space="preserve"> SEQ Figure \* ARABIC </w:instrText>
      </w:r>
      <w:r w:rsidRPr="005705EB">
        <w:rPr>
          <w:color w:val="auto"/>
        </w:rPr>
        <w:fldChar w:fldCharType="separate"/>
      </w:r>
      <w:r w:rsidR="005705EB">
        <w:rPr>
          <w:noProof/>
          <w:color w:val="auto"/>
        </w:rPr>
        <w:t>4</w:t>
      </w:r>
      <w:r w:rsidRPr="005705EB">
        <w:rPr>
          <w:color w:val="auto"/>
        </w:rPr>
        <w:fldChar w:fldCharType="end"/>
      </w:r>
      <w:bookmarkEnd w:id="9"/>
      <w:r w:rsidR="00D55545" w:rsidRPr="005705EB">
        <w:rPr>
          <w:color w:val="auto"/>
        </w:rPr>
        <w:t xml:space="preserve"> Example of Overlapping PDSCHs, one with TCI state </w:t>
      </w:r>
      <w:r w:rsidR="00DB4A3E" w:rsidRPr="005705EB">
        <w:rPr>
          <w:color w:val="auto"/>
        </w:rPr>
        <w:t>explicitly</w:t>
      </w:r>
      <w:r w:rsidR="00D55545" w:rsidRPr="005705EB">
        <w:rPr>
          <w:color w:val="auto"/>
        </w:rPr>
        <w:t xml:space="preserve"> signalled and the other with default PDSCH TCI state.</w:t>
      </w:r>
    </w:p>
    <w:p w14:paraId="4AB7CC74" w14:textId="0F4C0FF5" w:rsidR="00D55545" w:rsidRPr="005705EB" w:rsidRDefault="00D55545" w:rsidP="00D55545">
      <w:pPr>
        <w:rPr>
          <w:color w:val="000000"/>
        </w:rPr>
      </w:pPr>
      <w:r>
        <w:rPr>
          <w:lang w:val="en-GB"/>
        </w:rPr>
        <w:t xml:space="preserve">In this example, </w:t>
      </w:r>
      <w:r w:rsidR="00DB4A3E">
        <w:rPr>
          <w:lang w:val="en-GB"/>
        </w:rPr>
        <w:t xml:space="preserve">with </w:t>
      </w:r>
      <w:r w:rsidR="00DB4A3E" w:rsidRPr="005705EB">
        <w:rPr>
          <w:i/>
          <w:lang w:val="en-GB"/>
        </w:rPr>
        <w:t>K0 = 1</w:t>
      </w:r>
      <w:r w:rsidR="00DB4A3E">
        <w:rPr>
          <w:lang w:val="en-GB"/>
        </w:rPr>
        <w:t xml:space="preserve"> and </w:t>
      </w:r>
      <w:r w:rsidR="00DB4A3E" w:rsidRPr="005705EB">
        <w:rPr>
          <w:i/>
          <w:lang w:val="en-GB"/>
        </w:rPr>
        <w:t>threshold =</w:t>
      </w:r>
      <w:r w:rsidR="00D31ABA">
        <w:rPr>
          <w:i/>
          <w:lang w:val="en-GB"/>
        </w:rPr>
        <w:t xml:space="preserve"> </w:t>
      </w:r>
      <w:r w:rsidR="00DB4A3E" w:rsidRPr="005705EB">
        <w:rPr>
          <w:i/>
          <w:lang w:val="en-GB"/>
        </w:rPr>
        <w:t>2</w:t>
      </w:r>
      <w:r w:rsidR="00DB4A3E">
        <w:rPr>
          <w:lang w:val="en-GB"/>
        </w:rPr>
        <w:t xml:space="preserve">, the </w:t>
      </w:r>
      <w:r>
        <w:rPr>
          <w:lang w:val="en-GB"/>
        </w:rPr>
        <w:t>PDSCH on the target</w:t>
      </w:r>
      <w:r w:rsidR="00DB4A3E">
        <w:rPr>
          <w:lang w:val="en-GB"/>
        </w:rPr>
        <w:t xml:space="preserve"> cell</w:t>
      </w:r>
      <w:r>
        <w:rPr>
          <w:lang w:val="en-GB"/>
        </w:rPr>
        <w:t xml:space="preserve"> has a default PDSCH TCI state because the </w:t>
      </w:r>
      <w:r w:rsidRPr="005705EB">
        <w:rPr>
          <w:i/>
          <w:lang w:val="en-GB"/>
        </w:rPr>
        <w:t xml:space="preserve">K0 </w:t>
      </w:r>
      <w:r w:rsidR="00DB4A3E" w:rsidRPr="005705EB">
        <w:rPr>
          <w:i/>
          <w:lang w:val="en-GB"/>
        </w:rPr>
        <w:t>&lt;</w:t>
      </w:r>
      <w:r w:rsidRPr="005705EB">
        <w:rPr>
          <w:i/>
          <w:lang w:val="en-GB"/>
        </w:rPr>
        <w:t xml:space="preserve"> threshold</w:t>
      </w:r>
      <w:r>
        <w:rPr>
          <w:lang w:val="en-GB"/>
        </w:rPr>
        <w:t>.</w:t>
      </w:r>
      <w:r w:rsidR="00DB4A3E">
        <w:rPr>
          <w:lang w:val="en-GB"/>
        </w:rPr>
        <w:t xml:space="preserve"> </w:t>
      </w:r>
      <w:r>
        <w:rPr>
          <w:lang w:val="en-GB"/>
        </w:rPr>
        <w:t>Therefore, the PDSCH</w:t>
      </w:r>
      <w:r w:rsidR="00D96A5F">
        <w:rPr>
          <w:lang w:val="en-GB"/>
        </w:rPr>
        <w:t xml:space="preserve"> TCI state</w:t>
      </w:r>
      <w:r>
        <w:rPr>
          <w:lang w:val="en-GB"/>
        </w:rPr>
        <w:t xml:space="preserve"> is derived from the </w:t>
      </w:r>
      <w:r w:rsidR="00DB4A3E">
        <w:rPr>
          <w:lang w:val="en-GB"/>
        </w:rPr>
        <w:t xml:space="preserve">TCI state of </w:t>
      </w:r>
      <w:r w:rsidR="00DB4A3E">
        <w:rPr>
          <w:color w:val="000000"/>
        </w:rPr>
        <w:t xml:space="preserve">the </w:t>
      </w:r>
      <w:r w:rsidR="00C01DFB">
        <w:rPr>
          <w:color w:val="000000"/>
        </w:rPr>
        <w:t xml:space="preserve">CORESET associated with the </w:t>
      </w:r>
      <w:r w:rsidR="00DB4A3E" w:rsidRPr="006F5C39">
        <w:rPr>
          <w:color w:val="000000"/>
        </w:rPr>
        <w:t xml:space="preserve">monitored search space with the lowest </w:t>
      </w:r>
      <w:r w:rsidR="00DB4A3E" w:rsidRPr="000D0458">
        <w:rPr>
          <w:iCs/>
          <w:color w:val="000000"/>
        </w:rPr>
        <w:t>CORESET-ID</w:t>
      </w:r>
      <w:r w:rsidR="00DB4A3E" w:rsidRPr="006F5C39">
        <w:rPr>
          <w:color w:val="000000"/>
        </w:rPr>
        <w:t xml:space="preserve"> in the latest slo</w:t>
      </w:r>
      <w:r w:rsidR="00DB4A3E">
        <w:rPr>
          <w:color w:val="000000"/>
        </w:rPr>
        <w:t>t</w:t>
      </w:r>
      <w:r w:rsidR="00D96A5F">
        <w:rPr>
          <w:color w:val="000000"/>
        </w:rPr>
        <w:t xml:space="preserve"> which is CORESET 1</w:t>
      </w:r>
      <w:r w:rsidR="00DB4A3E">
        <w:rPr>
          <w:color w:val="000000"/>
        </w:rPr>
        <w:t xml:space="preserve"> (shown as the purple PDCCH). </w:t>
      </w:r>
      <w:r>
        <w:rPr>
          <w:lang w:val="en-GB"/>
        </w:rPr>
        <w:t xml:space="preserve"> </w:t>
      </w:r>
      <w:r w:rsidR="00DB4A3E">
        <w:rPr>
          <w:lang w:val="en-GB"/>
        </w:rPr>
        <w:t xml:space="preserve">On the source cell, </w:t>
      </w:r>
      <w:r w:rsidR="00DB4A3E" w:rsidRPr="005705EB">
        <w:rPr>
          <w:i/>
          <w:lang w:val="en-GB"/>
        </w:rPr>
        <w:t>K0</w:t>
      </w:r>
      <w:r w:rsidR="00D31ABA" w:rsidRPr="005705EB">
        <w:rPr>
          <w:i/>
          <w:lang w:val="en-GB"/>
        </w:rPr>
        <w:t xml:space="preserve"> </w:t>
      </w:r>
      <w:r w:rsidR="00DB4A3E" w:rsidRPr="005705EB">
        <w:rPr>
          <w:i/>
          <w:lang w:val="en-GB"/>
        </w:rPr>
        <w:t>=</w:t>
      </w:r>
      <w:r w:rsidR="00D31ABA" w:rsidRPr="005705EB">
        <w:rPr>
          <w:i/>
          <w:lang w:val="en-GB"/>
        </w:rPr>
        <w:t xml:space="preserve"> </w:t>
      </w:r>
      <w:r w:rsidR="00DB4A3E" w:rsidRPr="005705EB">
        <w:rPr>
          <w:i/>
          <w:lang w:val="en-GB"/>
        </w:rPr>
        <w:t>3</w:t>
      </w:r>
      <w:r w:rsidR="00DB4A3E">
        <w:rPr>
          <w:lang w:val="en-GB"/>
        </w:rPr>
        <w:t xml:space="preserve"> and </w:t>
      </w:r>
      <w:r w:rsidR="00DB4A3E" w:rsidRPr="005705EB">
        <w:rPr>
          <w:i/>
          <w:lang w:val="en-GB"/>
        </w:rPr>
        <w:t>threshold =</w:t>
      </w:r>
      <w:r w:rsidR="00D31ABA" w:rsidRPr="005705EB">
        <w:rPr>
          <w:i/>
          <w:lang w:val="en-GB"/>
        </w:rPr>
        <w:t xml:space="preserve"> </w:t>
      </w:r>
      <w:r w:rsidR="00DB4A3E" w:rsidRPr="005705EB">
        <w:rPr>
          <w:i/>
          <w:lang w:val="en-GB"/>
        </w:rPr>
        <w:t>2</w:t>
      </w:r>
      <w:r w:rsidR="00DB4A3E">
        <w:rPr>
          <w:lang w:val="en-GB"/>
        </w:rPr>
        <w:t xml:space="preserve">, </w:t>
      </w:r>
      <w:r w:rsidR="00D96A5F">
        <w:rPr>
          <w:lang w:val="en-GB"/>
        </w:rPr>
        <w:t>there</w:t>
      </w:r>
      <w:r w:rsidR="00C01DFB">
        <w:rPr>
          <w:lang w:val="en-GB"/>
        </w:rPr>
        <w:t xml:space="preserve">fore, </w:t>
      </w:r>
      <w:r w:rsidR="00D96A5F">
        <w:rPr>
          <w:lang w:val="en-GB"/>
        </w:rPr>
        <w:t xml:space="preserve">the </w:t>
      </w:r>
      <w:r>
        <w:rPr>
          <w:lang w:val="en-GB"/>
        </w:rPr>
        <w:t>PDSCH</w:t>
      </w:r>
      <w:r w:rsidR="00DB4A3E">
        <w:rPr>
          <w:lang w:val="en-GB"/>
        </w:rPr>
        <w:t>’s</w:t>
      </w:r>
      <w:r>
        <w:rPr>
          <w:lang w:val="en-GB"/>
        </w:rPr>
        <w:t xml:space="preserve"> TCI state </w:t>
      </w:r>
      <w:r w:rsidR="00C01DFB">
        <w:rPr>
          <w:lang w:val="en-GB"/>
        </w:rPr>
        <w:t>is</w:t>
      </w:r>
      <w:r w:rsidR="00DB4A3E">
        <w:rPr>
          <w:lang w:val="en-GB"/>
        </w:rPr>
        <w:t xml:space="preserve"> </w:t>
      </w:r>
      <w:r>
        <w:rPr>
          <w:lang w:val="en-GB"/>
        </w:rPr>
        <w:t xml:space="preserve">indicated </w:t>
      </w:r>
      <w:r w:rsidR="00D96A5F">
        <w:rPr>
          <w:lang w:val="en-GB"/>
        </w:rPr>
        <w:t>in the</w:t>
      </w:r>
      <w:r>
        <w:rPr>
          <w:lang w:val="en-GB"/>
        </w:rPr>
        <w:t xml:space="preserve"> DCI</w:t>
      </w:r>
      <w:r w:rsidR="00DB4A3E">
        <w:rPr>
          <w:lang w:val="en-GB"/>
        </w:rPr>
        <w:t xml:space="preserve">. </w:t>
      </w:r>
    </w:p>
    <w:p w14:paraId="41EE3100" w14:textId="7E8B9D79" w:rsidR="00DB4A3E" w:rsidRDefault="00DB4A3E" w:rsidP="00EE5881">
      <w:pPr>
        <w:pStyle w:val="ListParagraph"/>
        <w:ind w:left="0"/>
        <w:rPr>
          <w:highlight w:val="yellow"/>
        </w:rPr>
      </w:pPr>
      <w:r w:rsidRPr="005705EB">
        <w:t xml:space="preserve">When such overlap occurs, the prioritization </w:t>
      </w:r>
      <w:r w:rsidR="00D31ABA" w:rsidRPr="005705EB">
        <w:t xml:space="preserve">rule </w:t>
      </w:r>
      <w:r w:rsidRPr="005705EB">
        <w:t xml:space="preserve">may choose to select the PDSCH with the most reliable TCI state which in this example would be the PDSCH on the source cell. Alternatively, </w:t>
      </w:r>
      <w:r w:rsidR="00D31ABA" w:rsidRPr="005705EB">
        <w:t xml:space="preserve">other </w:t>
      </w:r>
      <w:r w:rsidRPr="005705EB">
        <w:t>criteri</w:t>
      </w:r>
      <w:r w:rsidR="00D31ABA" w:rsidRPr="005705EB">
        <w:t xml:space="preserve">on </w:t>
      </w:r>
      <w:r w:rsidRPr="005705EB">
        <w:t xml:space="preserve">such as </w:t>
      </w:r>
      <w:r w:rsidRPr="008E1E5E">
        <w:rPr>
          <w:lang w:val="en-GB"/>
        </w:rPr>
        <w:t>type of cell</w:t>
      </w:r>
      <w:r w:rsidR="00D96A5F" w:rsidRPr="008E1E5E">
        <w:rPr>
          <w:lang w:val="en-GB"/>
        </w:rPr>
        <w:t xml:space="preserve"> (i.e. source/target cell) may also be used for prioritization. For example, </w:t>
      </w:r>
      <w:r w:rsidR="00C01DFB">
        <w:rPr>
          <w:lang w:val="en-GB"/>
        </w:rPr>
        <w:t xml:space="preserve">in case the </w:t>
      </w:r>
      <w:r w:rsidR="00D31ABA" w:rsidRPr="008E1E5E">
        <w:rPr>
          <w:lang w:val="en-GB"/>
        </w:rPr>
        <w:t xml:space="preserve">target cell is prioritized over the </w:t>
      </w:r>
      <w:r w:rsidR="00D96A5F" w:rsidRPr="008E1E5E">
        <w:rPr>
          <w:lang w:val="en-GB"/>
        </w:rPr>
        <w:lastRenderedPageBreak/>
        <w:t>source</w:t>
      </w:r>
      <w:r w:rsidR="00D31ABA">
        <w:rPr>
          <w:lang w:val="en-GB"/>
        </w:rPr>
        <w:t xml:space="preserve"> cell,</w:t>
      </w:r>
      <w:r w:rsidR="00D96A5F">
        <w:rPr>
          <w:lang w:val="en-GB"/>
        </w:rPr>
        <w:t xml:space="preserve"> in example in </w:t>
      </w:r>
      <w:r w:rsidR="00DB6144">
        <w:rPr>
          <w:lang w:val="en-GB"/>
        </w:rPr>
        <w:fldChar w:fldCharType="begin"/>
      </w:r>
      <w:r w:rsidR="00DB6144">
        <w:rPr>
          <w:lang w:val="en-GB"/>
        </w:rPr>
        <w:instrText xml:space="preserve"> REF _Ref21079525 \h </w:instrText>
      </w:r>
      <w:r w:rsidR="00DB6144">
        <w:rPr>
          <w:lang w:val="en-GB"/>
        </w:rPr>
      </w:r>
      <w:r w:rsidR="00DB6144">
        <w:rPr>
          <w:lang w:val="en-GB"/>
        </w:rPr>
        <w:fldChar w:fldCharType="separate"/>
      </w:r>
      <w:r w:rsidR="005705EB" w:rsidRPr="005705EB">
        <w:t xml:space="preserve">Figure </w:t>
      </w:r>
      <w:r w:rsidR="005705EB">
        <w:rPr>
          <w:noProof/>
        </w:rPr>
        <w:t>4</w:t>
      </w:r>
      <w:r w:rsidR="00DB6144">
        <w:rPr>
          <w:lang w:val="en-GB"/>
        </w:rPr>
        <w:fldChar w:fldCharType="end"/>
      </w:r>
      <w:r w:rsidR="00DB6144">
        <w:rPr>
          <w:lang w:val="en-GB"/>
        </w:rPr>
        <w:t xml:space="preserve">, </w:t>
      </w:r>
      <w:r w:rsidR="00D96A5F">
        <w:rPr>
          <w:lang w:val="en-GB"/>
        </w:rPr>
        <w:t>then</w:t>
      </w:r>
      <w:r w:rsidR="00D31ABA">
        <w:rPr>
          <w:lang w:val="en-GB"/>
        </w:rPr>
        <w:t xml:space="preserve"> the TCI state selected </w:t>
      </w:r>
      <w:r w:rsidR="00D96A5F">
        <w:rPr>
          <w:lang w:val="en-GB"/>
        </w:rPr>
        <w:t xml:space="preserve">would be </w:t>
      </w:r>
      <w:r w:rsidR="00D31ABA">
        <w:rPr>
          <w:lang w:val="en-GB"/>
        </w:rPr>
        <w:t>the default PDSCH TCI state on the target cell</w:t>
      </w:r>
      <w:r w:rsidR="00D96A5F">
        <w:rPr>
          <w:lang w:val="en-GB"/>
        </w:rPr>
        <w:t xml:space="preserve"> even though it is less reliable that the TCI state of PDSCH on the source cell</w:t>
      </w:r>
      <w:r w:rsidR="00D31ABA">
        <w:rPr>
          <w:lang w:val="en-GB"/>
        </w:rPr>
        <w:t xml:space="preserve">. </w:t>
      </w:r>
    </w:p>
    <w:p w14:paraId="5207CB23" w14:textId="60D6D949" w:rsidR="00D55545" w:rsidRDefault="00D55545" w:rsidP="00EE5881">
      <w:pPr>
        <w:pStyle w:val="ListParagraph"/>
        <w:ind w:left="0"/>
        <w:rPr>
          <w:highlight w:val="yellow"/>
        </w:rPr>
      </w:pPr>
    </w:p>
    <w:p w14:paraId="2D5AA37B" w14:textId="77777777" w:rsidR="00D55545" w:rsidRDefault="00D55545" w:rsidP="00EE5881">
      <w:pPr>
        <w:pStyle w:val="ListParagraph"/>
        <w:ind w:left="0"/>
        <w:rPr>
          <w:highlight w:val="yellow"/>
        </w:rPr>
      </w:pPr>
    </w:p>
    <w:p w14:paraId="730EAEBC" w14:textId="6349282A" w:rsidR="000D5EB7" w:rsidRPr="005705EB" w:rsidRDefault="00D47C31" w:rsidP="00EE5881">
      <w:pPr>
        <w:pStyle w:val="ListParagraph"/>
        <w:ind w:left="0"/>
        <w:rPr>
          <w:b/>
          <w:bCs/>
          <w:i/>
          <w:iCs/>
        </w:rPr>
      </w:pPr>
      <w:r w:rsidRPr="005705EB">
        <w:rPr>
          <w:b/>
          <w:bCs/>
          <w:i/>
          <w:iCs/>
          <w:u w:val="single"/>
        </w:rPr>
        <w:t xml:space="preserve">Proposal </w:t>
      </w:r>
      <w:r w:rsidR="00E81945" w:rsidRPr="005705EB">
        <w:rPr>
          <w:b/>
          <w:bCs/>
          <w:i/>
          <w:iCs/>
          <w:u w:val="single"/>
        </w:rPr>
        <w:t>6</w:t>
      </w:r>
      <w:r w:rsidRPr="005705EB">
        <w:rPr>
          <w:b/>
          <w:bCs/>
          <w:i/>
          <w:iCs/>
        </w:rPr>
        <w:t>: For the</w:t>
      </w:r>
      <w:r w:rsidR="00DB4A3E" w:rsidRPr="005705EB">
        <w:rPr>
          <w:b/>
          <w:bCs/>
          <w:i/>
          <w:iCs/>
        </w:rPr>
        <w:t xml:space="preserve"> FR2</w:t>
      </w:r>
      <w:r w:rsidRPr="005705EB">
        <w:rPr>
          <w:b/>
          <w:bCs/>
          <w:i/>
          <w:iCs/>
        </w:rPr>
        <w:t xml:space="preserve"> UE without simultaneous Rx in DAPS based HO, </w:t>
      </w:r>
      <w:r w:rsidR="00203DD2" w:rsidRPr="005705EB">
        <w:rPr>
          <w:b/>
          <w:bCs/>
          <w:i/>
          <w:iCs/>
        </w:rPr>
        <w:t xml:space="preserve">when PDSCH with </w:t>
      </w:r>
      <w:r w:rsidR="00C01DFB">
        <w:rPr>
          <w:b/>
          <w:bCs/>
          <w:i/>
          <w:iCs/>
        </w:rPr>
        <w:t>TCI state</w:t>
      </w:r>
      <w:r w:rsidR="00203DD2" w:rsidRPr="005705EB">
        <w:rPr>
          <w:b/>
          <w:bCs/>
          <w:i/>
          <w:iCs/>
        </w:rPr>
        <w:t xml:space="preserve"> indicated by DCI </w:t>
      </w:r>
      <w:r w:rsidR="00130431" w:rsidRPr="005705EB">
        <w:rPr>
          <w:b/>
          <w:bCs/>
          <w:i/>
          <w:iCs/>
        </w:rPr>
        <w:t xml:space="preserve">from </w:t>
      </w:r>
      <w:r w:rsidR="008D56D6" w:rsidRPr="005705EB">
        <w:rPr>
          <w:b/>
          <w:bCs/>
          <w:i/>
          <w:iCs/>
        </w:rPr>
        <w:t>source (target)</w:t>
      </w:r>
      <w:r w:rsidR="00130431" w:rsidRPr="005705EB">
        <w:rPr>
          <w:b/>
          <w:bCs/>
          <w:i/>
          <w:iCs/>
        </w:rPr>
        <w:t xml:space="preserve"> cell </w:t>
      </w:r>
      <w:r w:rsidR="00203DD2" w:rsidRPr="005705EB">
        <w:rPr>
          <w:b/>
          <w:bCs/>
          <w:i/>
          <w:iCs/>
        </w:rPr>
        <w:t xml:space="preserve">and PDSCH with default </w:t>
      </w:r>
      <w:r w:rsidR="00130431" w:rsidRPr="005705EB">
        <w:rPr>
          <w:b/>
          <w:bCs/>
          <w:i/>
          <w:iCs/>
        </w:rPr>
        <w:t xml:space="preserve">PDSCH </w:t>
      </w:r>
      <w:r w:rsidR="00203DD2" w:rsidRPr="005705EB">
        <w:rPr>
          <w:b/>
          <w:bCs/>
          <w:i/>
          <w:iCs/>
        </w:rPr>
        <w:t xml:space="preserve">TCI state </w:t>
      </w:r>
      <w:r w:rsidR="00130431" w:rsidRPr="005705EB">
        <w:rPr>
          <w:b/>
          <w:bCs/>
          <w:i/>
          <w:iCs/>
        </w:rPr>
        <w:t xml:space="preserve">from the </w:t>
      </w:r>
      <w:r w:rsidR="008D56D6" w:rsidRPr="005705EB">
        <w:rPr>
          <w:b/>
          <w:bCs/>
          <w:i/>
          <w:iCs/>
        </w:rPr>
        <w:t>target (source)</w:t>
      </w:r>
      <w:r w:rsidR="00130431" w:rsidRPr="005705EB">
        <w:rPr>
          <w:b/>
          <w:bCs/>
          <w:i/>
          <w:iCs/>
        </w:rPr>
        <w:t xml:space="preserve"> cell </w:t>
      </w:r>
      <w:r w:rsidR="00203DD2" w:rsidRPr="005705EB">
        <w:rPr>
          <w:b/>
          <w:bCs/>
          <w:i/>
          <w:iCs/>
        </w:rPr>
        <w:t>overlap,</w:t>
      </w:r>
      <w:r w:rsidR="000D5EB7" w:rsidRPr="005705EB">
        <w:rPr>
          <w:b/>
          <w:bCs/>
          <w:i/>
          <w:iCs/>
        </w:rPr>
        <w:t xml:space="preserve"> an TCI state selection rule should be introduced.</w:t>
      </w:r>
    </w:p>
    <w:p w14:paraId="145B408E" w14:textId="15DA417F" w:rsidR="00791D27" w:rsidRDefault="00791D27" w:rsidP="00791D27">
      <w:pPr>
        <w:pStyle w:val="Heading1"/>
        <w:rPr>
          <w:lang w:val="en-US"/>
        </w:rPr>
      </w:pPr>
      <w:r>
        <w:t>Uplink Channels</w:t>
      </w:r>
    </w:p>
    <w:p w14:paraId="3ADCF2F9" w14:textId="4A3E9AB5" w:rsidR="005F6DEC" w:rsidRPr="005705EB" w:rsidRDefault="005F6DEC" w:rsidP="005F6DEC">
      <w:r>
        <w:t>During DAPS based HO, the UE send</w:t>
      </w:r>
      <w:r w:rsidR="00A86CCC">
        <w:t>s</w:t>
      </w:r>
      <w:r>
        <w:t xml:space="preserve"> HARQ-ACK feedback for the received PDSCHs from the source and target cells. Since source and target cells might not be coordinated in some deployment scenarios, it should be </w:t>
      </w:r>
      <w:r w:rsidRPr="00A30084">
        <w:t xml:space="preserve">reasonable for UE to send separate HARQ-ACK feedback for received PDSCHs from cells. Furthermore, </w:t>
      </w:r>
      <w:r w:rsidRPr="005705EB">
        <w:t>DAPS based HO</w:t>
      </w:r>
      <w:r w:rsidR="00F7064A" w:rsidRPr="00A30084">
        <w:t xml:space="preserve"> should</w:t>
      </w:r>
      <w:r w:rsidRPr="005705EB">
        <w:t xml:space="preserve"> </w:t>
      </w:r>
      <w:r w:rsidR="00644F31" w:rsidRPr="00A30084">
        <w:t xml:space="preserve">leverage </w:t>
      </w:r>
      <w:r w:rsidRPr="005705EB">
        <w:t>the following multi-TRP agreements</w:t>
      </w:r>
      <w:r w:rsidRPr="00A30084">
        <w:t xml:space="preserve"> in supporting separate HARQ-ACK feedback</w:t>
      </w:r>
      <w:r w:rsidR="007366E3">
        <w:t xml:space="preserve"> </w:t>
      </w:r>
      <w:r w:rsidR="007366E3">
        <w:fldChar w:fldCharType="begin"/>
      </w:r>
      <w:r w:rsidR="007366E3">
        <w:instrText xml:space="preserve"> REF _Ref21080624 \r \h </w:instrText>
      </w:r>
      <w:r w:rsidR="007366E3">
        <w:fldChar w:fldCharType="separate"/>
      </w:r>
      <w:r w:rsidR="007366E3">
        <w:t>[3]</w:t>
      </w:r>
      <w:r w:rsidR="007366E3">
        <w:fldChar w:fldCharType="end"/>
      </w:r>
      <w:r w:rsidR="007366E3">
        <w:t>:</w:t>
      </w:r>
    </w:p>
    <w:p w14:paraId="49620DB4" w14:textId="77777777" w:rsidR="005F6DEC" w:rsidRPr="005705EB" w:rsidRDefault="005F6DEC" w:rsidP="005F6DEC">
      <w:pPr>
        <w:pStyle w:val="ListParagraph"/>
        <w:numPr>
          <w:ilvl w:val="0"/>
          <w:numId w:val="28"/>
        </w:numPr>
        <w:rPr>
          <w:lang w:val="en-GB"/>
        </w:rPr>
      </w:pPr>
      <w:r w:rsidRPr="005705EB">
        <w:rPr>
          <w:lang w:val="en-GB"/>
        </w:rPr>
        <w:t xml:space="preserve">UE </w:t>
      </w:r>
      <w:proofErr w:type="gramStart"/>
      <w:r w:rsidRPr="005705EB">
        <w:rPr>
          <w:lang w:val="en-GB"/>
        </w:rPr>
        <w:t>is allowed to</w:t>
      </w:r>
      <w:proofErr w:type="gramEnd"/>
      <w:r w:rsidRPr="005705EB">
        <w:rPr>
          <w:lang w:val="en-GB"/>
        </w:rPr>
        <w:t xml:space="preserve"> transmit two TDMed long PUCCHs within a slot</w:t>
      </w:r>
    </w:p>
    <w:p w14:paraId="51B484A9" w14:textId="77777777" w:rsidR="005F6DEC" w:rsidRPr="005705EB" w:rsidRDefault="005F6DEC" w:rsidP="005F6DEC">
      <w:pPr>
        <w:pStyle w:val="ListParagraph"/>
        <w:numPr>
          <w:ilvl w:val="0"/>
          <w:numId w:val="28"/>
        </w:numPr>
        <w:rPr>
          <w:lang w:val="en-GB"/>
        </w:rPr>
      </w:pPr>
      <w:r w:rsidRPr="005705EB">
        <w:rPr>
          <w:lang w:val="en-GB"/>
        </w:rPr>
        <w:t>UE is allowed to transmit TDMed short PUCCH and long PUCCH within a slot</w:t>
      </w:r>
    </w:p>
    <w:p w14:paraId="1552322C" w14:textId="5EC1FBB3" w:rsidR="005F6DEC" w:rsidRDefault="005F6DEC" w:rsidP="005F6DEC">
      <w:pPr>
        <w:pStyle w:val="ListParagraph"/>
        <w:numPr>
          <w:ilvl w:val="0"/>
          <w:numId w:val="28"/>
        </w:numPr>
        <w:rPr>
          <w:lang w:val="en-GB"/>
        </w:rPr>
      </w:pPr>
      <w:r w:rsidRPr="005705EB">
        <w:rPr>
          <w:lang w:val="en-GB"/>
        </w:rPr>
        <w:t xml:space="preserve">UE </w:t>
      </w:r>
      <w:proofErr w:type="gramStart"/>
      <w:r w:rsidRPr="005705EB">
        <w:rPr>
          <w:lang w:val="en-GB"/>
        </w:rPr>
        <w:t>is allowed to</w:t>
      </w:r>
      <w:proofErr w:type="gramEnd"/>
      <w:r w:rsidRPr="005705EB">
        <w:rPr>
          <w:lang w:val="en-GB"/>
        </w:rPr>
        <w:t xml:space="preserve"> transmit TDMed short PUCCH and short PUCCH within a slot</w:t>
      </w:r>
    </w:p>
    <w:p w14:paraId="52E1FC16" w14:textId="77777777" w:rsidR="007366E3" w:rsidRPr="005705EB" w:rsidRDefault="007366E3" w:rsidP="007366E3">
      <w:pPr>
        <w:pStyle w:val="ListParagraph"/>
        <w:rPr>
          <w:lang w:val="en-GB"/>
        </w:rPr>
      </w:pPr>
    </w:p>
    <w:p w14:paraId="3E082AC8" w14:textId="2BAFB5E5" w:rsidR="00A86CCC" w:rsidRPr="005705EB" w:rsidRDefault="00AF6F16" w:rsidP="00AF6F16">
      <w:pPr>
        <w:rPr>
          <w:b/>
          <w:bCs/>
          <w:i/>
          <w:iCs/>
        </w:rPr>
      </w:pPr>
      <w:r w:rsidRPr="005705EB">
        <w:rPr>
          <w:b/>
          <w:i/>
          <w:u w:val="single"/>
        </w:rPr>
        <w:t>Proposal</w:t>
      </w:r>
      <w:r w:rsidR="00266220" w:rsidRPr="005705EB">
        <w:rPr>
          <w:b/>
          <w:i/>
          <w:u w:val="single"/>
        </w:rPr>
        <w:t xml:space="preserve"> </w:t>
      </w:r>
      <w:r w:rsidR="00E81945" w:rsidRPr="005705EB">
        <w:rPr>
          <w:b/>
          <w:i/>
          <w:u w:val="single"/>
        </w:rPr>
        <w:t>7</w:t>
      </w:r>
      <w:r w:rsidRPr="005705EB">
        <w:rPr>
          <w:b/>
          <w:i/>
        </w:rPr>
        <w:t xml:space="preserve">: </w:t>
      </w:r>
      <w:r w:rsidR="00A577AA" w:rsidRPr="005705EB">
        <w:rPr>
          <w:b/>
          <w:i/>
        </w:rPr>
        <w:t>DAPS based HO s</w:t>
      </w:r>
      <w:r w:rsidRPr="005705EB">
        <w:rPr>
          <w:b/>
          <w:i/>
        </w:rPr>
        <w:t>upport</w:t>
      </w:r>
      <w:r w:rsidR="00A577AA" w:rsidRPr="005705EB">
        <w:rPr>
          <w:b/>
          <w:i/>
        </w:rPr>
        <w:t>s</w:t>
      </w:r>
      <w:r w:rsidRPr="005705EB">
        <w:rPr>
          <w:b/>
          <w:i/>
        </w:rPr>
        <w:t xml:space="preserve"> </w:t>
      </w:r>
      <w:bookmarkStart w:id="10" w:name="_Hlk20925628"/>
      <w:r w:rsidRPr="005705EB">
        <w:rPr>
          <w:b/>
          <w:i/>
        </w:rPr>
        <w:t xml:space="preserve">separate </w:t>
      </w:r>
      <w:r w:rsidR="00A577AA" w:rsidRPr="005705EB">
        <w:rPr>
          <w:b/>
          <w:i/>
        </w:rPr>
        <w:t>HARQ-</w:t>
      </w:r>
      <w:r w:rsidRPr="005705EB">
        <w:rPr>
          <w:b/>
          <w:bCs/>
          <w:i/>
          <w:iCs/>
        </w:rPr>
        <w:t>AC</w:t>
      </w:r>
      <w:r w:rsidR="00A86CCC" w:rsidRPr="005705EB">
        <w:rPr>
          <w:b/>
          <w:bCs/>
          <w:i/>
          <w:iCs/>
        </w:rPr>
        <w:t>K</w:t>
      </w:r>
      <w:r w:rsidRPr="005705EB">
        <w:rPr>
          <w:b/>
          <w:i/>
        </w:rPr>
        <w:t xml:space="preserve"> feedback for PDSCHs</w:t>
      </w:r>
      <w:r w:rsidR="000D5EB7" w:rsidRPr="005705EB">
        <w:rPr>
          <w:b/>
          <w:i/>
        </w:rPr>
        <w:t xml:space="preserve"> from </w:t>
      </w:r>
      <w:r w:rsidR="00A86CCC" w:rsidRPr="005705EB">
        <w:rPr>
          <w:b/>
          <w:bCs/>
          <w:i/>
          <w:iCs/>
        </w:rPr>
        <w:t xml:space="preserve">source and target </w:t>
      </w:r>
      <w:r w:rsidR="000D5EB7" w:rsidRPr="005705EB">
        <w:rPr>
          <w:b/>
          <w:i/>
        </w:rPr>
        <w:t>cells</w:t>
      </w:r>
      <w:bookmarkEnd w:id="10"/>
      <w:r w:rsidR="00A86CCC" w:rsidRPr="005705EB">
        <w:rPr>
          <w:b/>
          <w:bCs/>
          <w:i/>
          <w:iCs/>
        </w:rPr>
        <w:t xml:space="preserve"> with leveraging the following agreements from multi-TRP:</w:t>
      </w:r>
    </w:p>
    <w:p w14:paraId="08382A01" w14:textId="77777777" w:rsidR="00A86CCC" w:rsidRPr="005705EB" w:rsidRDefault="00A86CCC" w:rsidP="00A86CCC">
      <w:pPr>
        <w:pStyle w:val="ListParagraph"/>
        <w:numPr>
          <w:ilvl w:val="0"/>
          <w:numId w:val="28"/>
        </w:numPr>
        <w:rPr>
          <w:b/>
          <w:bCs/>
          <w:i/>
          <w:iCs/>
          <w:lang w:val="en-GB"/>
        </w:rPr>
      </w:pPr>
      <w:r w:rsidRPr="005705EB">
        <w:rPr>
          <w:b/>
          <w:bCs/>
          <w:i/>
          <w:iCs/>
          <w:lang w:val="en-GB"/>
        </w:rPr>
        <w:t xml:space="preserve">UE </w:t>
      </w:r>
      <w:proofErr w:type="gramStart"/>
      <w:r w:rsidRPr="005705EB">
        <w:rPr>
          <w:b/>
          <w:bCs/>
          <w:i/>
          <w:iCs/>
          <w:lang w:val="en-GB"/>
        </w:rPr>
        <w:t>is allowed to</w:t>
      </w:r>
      <w:proofErr w:type="gramEnd"/>
      <w:r w:rsidRPr="005705EB">
        <w:rPr>
          <w:b/>
          <w:bCs/>
          <w:i/>
          <w:iCs/>
          <w:lang w:val="en-GB"/>
        </w:rPr>
        <w:t xml:space="preserve"> transmit two TDMed long PUCCHs within a slot</w:t>
      </w:r>
    </w:p>
    <w:p w14:paraId="6DB02B92" w14:textId="77777777" w:rsidR="00A86CCC" w:rsidRPr="005705EB" w:rsidRDefault="00A86CCC" w:rsidP="00A86CCC">
      <w:pPr>
        <w:pStyle w:val="ListParagraph"/>
        <w:numPr>
          <w:ilvl w:val="0"/>
          <w:numId w:val="28"/>
        </w:numPr>
        <w:rPr>
          <w:b/>
          <w:bCs/>
          <w:i/>
          <w:iCs/>
          <w:lang w:val="en-GB"/>
        </w:rPr>
      </w:pPr>
      <w:r w:rsidRPr="005705EB">
        <w:rPr>
          <w:b/>
          <w:bCs/>
          <w:i/>
          <w:iCs/>
          <w:lang w:val="en-GB"/>
        </w:rPr>
        <w:t xml:space="preserve">UE </w:t>
      </w:r>
      <w:proofErr w:type="gramStart"/>
      <w:r w:rsidRPr="005705EB">
        <w:rPr>
          <w:b/>
          <w:bCs/>
          <w:i/>
          <w:iCs/>
          <w:lang w:val="en-GB"/>
        </w:rPr>
        <w:t>is allowed to</w:t>
      </w:r>
      <w:proofErr w:type="gramEnd"/>
      <w:r w:rsidRPr="005705EB">
        <w:rPr>
          <w:b/>
          <w:bCs/>
          <w:i/>
          <w:iCs/>
          <w:lang w:val="en-GB"/>
        </w:rPr>
        <w:t xml:space="preserve"> transmit TDMed short PUCCH and long PUCCH within a slot</w:t>
      </w:r>
    </w:p>
    <w:p w14:paraId="68206241" w14:textId="77777777" w:rsidR="003662C8" w:rsidRPr="005705EB" w:rsidRDefault="00A86CCC" w:rsidP="003E46D8">
      <w:pPr>
        <w:pStyle w:val="ListParagraph"/>
        <w:numPr>
          <w:ilvl w:val="0"/>
          <w:numId w:val="28"/>
        </w:numPr>
      </w:pPr>
      <w:r w:rsidRPr="005705EB">
        <w:rPr>
          <w:b/>
          <w:bCs/>
          <w:i/>
          <w:iCs/>
          <w:lang w:val="en-GB"/>
        </w:rPr>
        <w:t xml:space="preserve">UE </w:t>
      </w:r>
      <w:proofErr w:type="gramStart"/>
      <w:r w:rsidRPr="005705EB">
        <w:rPr>
          <w:b/>
          <w:bCs/>
          <w:i/>
          <w:iCs/>
          <w:lang w:val="en-GB"/>
        </w:rPr>
        <w:t>is allowed to</w:t>
      </w:r>
      <w:proofErr w:type="gramEnd"/>
      <w:r w:rsidRPr="005705EB">
        <w:rPr>
          <w:b/>
          <w:bCs/>
          <w:i/>
          <w:iCs/>
          <w:lang w:val="en-GB"/>
        </w:rPr>
        <w:t xml:space="preserve"> transmit TDMed short PUCCH and short PUCCH within a slot</w:t>
      </w:r>
    </w:p>
    <w:p w14:paraId="5B63B56D" w14:textId="55B26F95" w:rsidR="00AF6F16" w:rsidRPr="005705EB" w:rsidRDefault="00AF6F16" w:rsidP="005705EB">
      <w:pPr>
        <w:pStyle w:val="ListParagraph"/>
      </w:pPr>
    </w:p>
    <w:p w14:paraId="0A23DA1B" w14:textId="5830998F" w:rsidR="00BE0DD3" w:rsidRDefault="0097672E" w:rsidP="00BE0DD3">
      <w:pPr>
        <w:pStyle w:val="Heading2"/>
      </w:pPr>
      <w:r>
        <w:t>Uplink</w:t>
      </w:r>
      <w:r w:rsidR="00CA72C0">
        <w:t xml:space="preserve"> Channel</w:t>
      </w:r>
      <w:r w:rsidR="00C56099">
        <w:t>s</w:t>
      </w:r>
      <w:r w:rsidR="0071411A">
        <w:t xml:space="preserve"> O</w:t>
      </w:r>
      <w:r w:rsidR="0091283C">
        <w:t>verlap</w:t>
      </w:r>
      <w:r w:rsidR="000F0880">
        <w:t xml:space="preserve"> </w:t>
      </w:r>
    </w:p>
    <w:p w14:paraId="1434FE0C" w14:textId="0F8A3F14" w:rsidR="00537A0E" w:rsidRDefault="00372048" w:rsidP="00F96825">
      <w:r>
        <w:t>During the DAP</w:t>
      </w:r>
      <w:r w:rsidR="00F100C6">
        <w:t>S based</w:t>
      </w:r>
      <w:r>
        <w:t xml:space="preserve"> HO, </w:t>
      </w:r>
      <w:r w:rsidR="0091283C">
        <w:t xml:space="preserve">a </w:t>
      </w:r>
      <w:r>
        <w:t>UE may</w:t>
      </w:r>
      <w:r w:rsidR="0091283C">
        <w:t xml:space="preserve"> </w:t>
      </w:r>
      <w:r>
        <w:t>be required to transmit</w:t>
      </w:r>
      <w:r w:rsidR="0091283C">
        <w:t xml:space="preserve"> HARQ-ACK feedback or UCI using the </w:t>
      </w:r>
      <w:r>
        <w:t xml:space="preserve">PUCCHs to </w:t>
      </w:r>
      <w:r w:rsidR="0091283C">
        <w:t>a</w:t>
      </w:r>
      <w:r>
        <w:t xml:space="preserve"> target and source cell</w:t>
      </w:r>
      <w:r w:rsidR="0091283C">
        <w:t>s</w:t>
      </w:r>
      <w:r>
        <w:t xml:space="preserve">. </w:t>
      </w:r>
      <w:r w:rsidR="0091283C">
        <w:t xml:space="preserve">For the PUSCH, </w:t>
      </w:r>
      <w:r>
        <w:t xml:space="preserve">RAN2 has agreed that once the RRC reconfiguration complete message is received on the target cell, all UL data can only be sent </w:t>
      </w:r>
      <w:r w:rsidR="007F50E7">
        <w:t>on</w:t>
      </w:r>
      <w:r>
        <w:t xml:space="preserve"> the PUSCH to target cell</w:t>
      </w:r>
      <w:r w:rsidR="00F162C1">
        <w:t xml:space="preserve"> </w:t>
      </w:r>
      <w:r w:rsidR="00F162C1">
        <w:fldChar w:fldCharType="begin"/>
      </w:r>
      <w:r w:rsidR="00F162C1">
        <w:instrText xml:space="preserve"> REF _Ref21008137 \r \h </w:instrText>
      </w:r>
      <w:r w:rsidR="00F162C1">
        <w:fldChar w:fldCharType="separate"/>
      </w:r>
      <w:r w:rsidR="005705EB">
        <w:t>[5]</w:t>
      </w:r>
      <w:r w:rsidR="00F162C1">
        <w:fldChar w:fldCharType="end"/>
      </w:r>
      <w:r>
        <w:t xml:space="preserve">. </w:t>
      </w:r>
    </w:p>
    <w:p w14:paraId="6BA14F81" w14:textId="6A3493F7" w:rsidR="008F0A54" w:rsidRDefault="00CF1B46">
      <w:r>
        <w:t xml:space="preserve">Due to </w:t>
      </w:r>
      <w:r w:rsidR="00372048">
        <w:t>limited</w:t>
      </w:r>
      <w:r>
        <w:t xml:space="preserve"> coordination between source and target cell</w:t>
      </w:r>
      <w:r w:rsidR="00017EFA">
        <w:t>s</w:t>
      </w:r>
      <w:r>
        <w:t>,</w:t>
      </w:r>
      <w:r w:rsidR="00372048">
        <w:t xml:space="preserve"> </w:t>
      </w:r>
      <w:r w:rsidR="00017EFA">
        <w:t>there could be</w:t>
      </w:r>
      <w:r>
        <w:t xml:space="preserve"> overlap between</w:t>
      </w:r>
      <w:r w:rsidR="006032A4">
        <w:t xml:space="preserve"> the uplink channels</w:t>
      </w:r>
      <w:r w:rsidR="00D31ABA">
        <w:t>.</w:t>
      </w:r>
      <w:r w:rsidR="006032A4">
        <w:t xml:space="preserve"> This situation is </w:t>
      </w:r>
      <w:r w:rsidR="006032A4" w:rsidRPr="00121C5A">
        <w:t xml:space="preserve">more prone to occur when source and target do not coordinate across schedulers and </w:t>
      </w:r>
      <w:r w:rsidR="007F50E7" w:rsidRPr="00121C5A">
        <w:t xml:space="preserve">PHY </w:t>
      </w:r>
      <w:r w:rsidR="006032A4" w:rsidRPr="00121C5A">
        <w:t xml:space="preserve">parameters such as </w:t>
      </w:r>
      <w:r w:rsidR="007F50E7" w:rsidRPr="00121C5A">
        <w:t xml:space="preserve">K0, </w:t>
      </w:r>
      <w:r w:rsidR="006032A4" w:rsidRPr="00121C5A">
        <w:t xml:space="preserve">K1, K2 are not well coordinated. In these scenarios, </w:t>
      </w:r>
      <w:r w:rsidRPr="00121C5A">
        <w:t>PUCCHs</w:t>
      </w:r>
      <w:r w:rsidR="003C7D20" w:rsidRPr="00121C5A">
        <w:t xml:space="preserve"> </w:t>
      </w:r>
      <w:r w:rsidR="0091283C" w:rsidRPr="00121C5A">
        <w:t xml:space="preserve">from the source and target cells </w:t>
      </w:r>
      <w:r w:rsidR="003C7D20" w:rsidRPr="00121C5A">
        <w:t>or</w:t>
      </w:r>
      <w:r w:rsidRPr="00121C5A">
        <w:t xml:space="preserve"> a PUCCH and a PUSCH </w:t>
      </w:r>
      <w:r w:rsidR="0091283C" w:rsidRPr="00121C5A">
        <w:t>from the source and target cell</w:t>
      </w:r>
      <w:r w:rsidR="006032A4" w:rsidRPr="00121C5A">
        <w:t>s</w:t>
      </w:r>
      <w:r w:rsidR="0091283C" w:rsidRPr="00121C5A">
        <w:t xml:space="preserve"> </w:t>
      </w:r>
      <w:r w:rsidR="006032A4" w:rsidRPr="00121C5A">
        <w:t>can overlap in time</w:t>
      </w:r>
      <w:r w:rsidR="00017EFA" w:rsidRPr="00121C5A">
        <w:t xml:space="preserve">. </w:t>
      </w:r>
      <w:r w:rsidR="00025388">
        <w:t>When such collision happens, t</w:t>
      </w:r>
      <w:r w:rsidR="0013696E" w:rsidRPr="00121C5A">
        <w:t xml:space="preserve">he prioritization criteria options </w:t>
      </w:r>
      <w:r w:rsidR="00025388">
        <w:t>such as</w:t>
      </w:r>
      <w:r w:rsidR="002A5E43">
        <w:t xml:space="preserve"> </w:t>
      </w:r>
      <w:r w:rsidR="0013696E" w:rsidRPr="00121C5A">
        <w:t xml:space="preserve">those </w:t>
      </w:r>
      <w:r w:rsidR="007F50E7" w:rsidRPr="00121C5A">
        <w:t xml:space="preserve">already discussed in </w:t>
      </w:r>
      <w:r w:rsidR="00BE2B92" w:rsidRPr="00121C5A">
        <w:t xml:space="preserve">Section </w:t>
      </w:r>
      <w:r w:rsidR="00BE2B92" w:rsidRPr="00121C5A">
        <w:fldChar w:fldCharType="begin"/>
      </w:r>
      <w:r w:rsidR="00BE2B92" w:rsidRPr="00025388">
        <w:instrText xml:space="preserve"> REF _Ref21067787 \r \h </w:instrText>
      </w:r>
      <w:r w:rsidR="00025388">
        <w:instrText xml:space="preserve"> \* MERGEFORMAT </w:instrText>
      </w:r>
      <w:r w:rsidR="00BE2B92" w:rsidRPr="00121C5A">
        <w:fldChar w:fldCharType="separate"/>
      </w:r>
      <w:r w:rsidR="005705EB">
        <w:t>2.2.2</w:t>
      </w:r>
      <w:r w:rsidR="00BE2B92" w:rsidRPr="00121C5A">
        <w:fldChar w:fldCharType="end"/>
      </w:r>
      <w:r w:rsidR="00025388">
        <w:t xml:space="preserve"> should be </w:t>
      </w:r>
      <w:r w:rsidR="00025388" w:rsidRPr="004B53C9">
        <w:t>required for the UE without simultaneous Tx</w:t>
      </w:r>
      <w:r w:rsidR="007F50E7">
        <w:t>.</w:t>
      </w:r>
      <w:r w:rsidR="00017EFA">
        <w:t xml:space="preserve"> </w:t>
      </w:r>
    </w:p>
    <w:p w14:paraId="15376C48" w14:textId="5584485B" w:rsidR="00F96825" w:rsidRPr="005705EB" w:rsidRDefault="00F96825" w:rsidP="00F96825">
      <w:pPr>
        <w:pStyle w:val="ListParagraph"/>
        <w:ind w:left="0"/>
        <w:rPr>
          <w:b/>
          <w:i/>
          <w:iCs/>
        </w:rPr>
      </w:pPr>
      <w:r w:rsidRPr="005705EB">
        <w:rPr>
          <w:b/>
          <w:i/>
          <w:iCs/>
          <w:u w:val="single"/>
          <w:lang w:val="en-GB"/>
        </w:rPr>
        <w:t xml:space="preserve">Proposal </w:t>
      </w:r>
      <w:r w:rsidR="00E81945" w:rsidRPr="005705EB">
        <w:rPr>
          <w:b/>
          <w:i/>
          <w:iCs/>
          <w:u w:val="single"/>
          <w:lang w:val="en-GB"/>
        </w:rPr>
        <w:t>8</w:t>
      </w:r>
      <w:r w:rsidRPr="005705EB">
        <w:rPr>
          <w:b/>
          <w:i/>
          <w:iCs/>
          <w:lang w:val="en-GB"/>
        </w:rPr>
        <w:t xml:space="preserve">: </w:t>
      </w:r>
      <w:r w:rsidRPr="005705EB">
        <w:rPr>
          <w:b/>
          <w:i/>
          <w:iCs/>
        </w:rPr>
        <w:t xml:space="preserve">For the UE without simultaneous Tx in DAPS based HO, when PUCCH from </w:t>
      </w:r>
      <w:r w:rsidR="00025388" w:rsidRPr="005705EB">
        <w:rPr>
          <w:b/>
          <w:i/>
          <w:iCs/>
        </w:rPr>
        <w:t>source (target) cell</w:t>
      </w:r>
      <w:r w:rsidRPr="005705EB">
        <w:rPr>
          <w:b/>
          <w:i/>
          <w:iCs/>
        </w:rPr>
        <w:t xml:space="preserve"> overlaps with PUSCH from </w:t>
      </w:r>
      <w:r w:rsidR="00B94125" w:rsidRPr="005705EB">
        <w:rPr>
          <w:b/>
          <w:i/>
          <w:iCs/>
        </w:rPr>
        <w:t xml:space="preserve">the </w:t>
      </w:r>
      <w:r w:rsidR="00025388" w:rsidRPr="005705EB">
        <w:rPr>
          <w:b/>
          <w:i/>
          <w:iCs/>
        </w:rPr>
        <w:t>target (source)</w:t>
      </w:r>
      <w:r w:rsidRPr="005705EB">
        <w:rPr>
          <w:b/>
          <w:i/>
          <w:iCs/>
        </w:rPr>
        <w:t xml:space="preserve"> cell or PUCCHs from </w:t>
      </w:r>
      <w:r w:rsidR="00025388" w:rsidRPr="005705EB">
        <w:rPr>
          <w:b/>
          <w:i/>
          <w:iCs/>
        </w:rPr>
        <w:t xml:space="preserve">source and target </w:t>
      </w:r>
      <w:r w:rsidRPr="005705EB">
        <w:rPr>
          <w:b/>
          <w:i/>
          <w:iCs/>
        </w:rPr>
        <w:t>cells</w:t>
      </w:r>
      <w:r w:rsidR="00843785" w:rsidRPr="005705EB">
        <w:rPr>
          <w:b/>
          <w:i/>
          <w:iCs/>
        </w:rPr>
        <w:t xml:space="preserve"> overlap</w:t>
      </w:r>
      <w:r w:rsidRPr="005705EB">
        <w:rPr>
          <w:b/>
          <w:i/>
          <w:iCs/>
        </w:rPr>
        <w:t xml:space="preserve">, a </w:t>
      </w:r>
      <w:r w:rsidR="00FF168E" w:rsidRPr="005705EB">
        <w:rPr>
          <w:b/>
          <w:i/>
          <w:iCs/>
        </w:rPr>
        <w:t xml:space="preserve">channel </w:t>
      </w:r>
      <w:r w:rsidRPr="005705EB">
        <w:rPr>
          <w:b/>
          <w:i/>
          <w:iCs/>
        </w:rPr>
        <w:t>prioritization rule should be defined.</w:t>
      </w:r>
    </w:p>
    <w:p w14:paraId="03A73E2D" w14:textId="77777777" w:rsidR="00F100C6" w:rsidRDefault="00F100C6" w:rsidP="00F96825">
      <w:pPr>
        <w:pStyle w:val="ListParagraph"/>
        <w:ind w:left="0"/>
        <w:rPr>
          <w:highlight w:val="yellow"/>
        </w:rPr>
      </w:pPr>
    </w:p>
    <w:p w14:paraId="09495495" w14:textId="6B9096D0" w:rsidR="00BE0DD3" w:rsidRDefault="0071411A" w:rsidP="00BE0DD3">
      <w:pPr>
        <w:pStyle w:val="Heading2"/>
      </w:pPr>
      <w:r>
        <w:t>D</w:t>
      </w:r>
      <w:r w:rsidR="0097672E">
        <w:t>ownlink</w:t>
      </w:r>
      <w:r>
        <w:t>-U</w:t>
      </w:r>
      <w:r w:rsidR="0097672E">
        <w:t>plink</w:t>
      </w:r>
      <w:r>
        <w:t xml:space="preserve"> Channel</w:t>
      </w:r>
      <w:r w:rsidR="00C56099">
        <w:t>s</w:t>
      </w:r>
      <w:r>
        <w:t xml:space="preserve"> Overlap</w:t>
      </w:r>
    </w:p>
    <w:p w14:paraId="1B21A96B" w14:textId="41BF0939" w:rsidR="00D05E8C" w:rsidRDefault="00A208A4" w:rsidP="00D05E8C">
      <w:r>
        <w:t>In some scenarios,</w:t>
      </w:r>
      <w:r w:rsidR="006046DD">
        <w:t xml:space="preserve"> the TDD format of the both source and target cells are not well coordinated</w:t>
      </w:r>
      <w:r>
        <w:t>. As a result</w:t>
      </w:r>
      <w:r w:rsidR="006046DD">
        <w:t>, there could be overlap transmission between the UL and DL channels from the source and target cell</w:t>
      </w:r>
      <w:r w:rsidR="00D05E8C">
        <w:t>s</w:t>
      </w:r>
      <w:r w:rsidR="006046DD">
        <w:t xml:space="preserve">. </w:t>
      </w:r>
      <w:r w:rsidR="001A1DBF">
        <w:t xml:space="preserve">Alternatively, there could be </w:t>
      </w:r>
      <w:r w:rsidR="00BE2B92">
        <w:t xml:space="preserve">soft overlap </w:t>
      </w:r>
      <w:r w:rsidR="00D05E8C">
        <w:t>like</w:t>
      </w:r>
      <w:r w:rsidR="00BE2B92">
        <w:t xml:space="preserve"> case 2 discussed in Section </w:t>
      </w:r>
      <w:r w:rsidR="00BE2B92">
        <w:fldChar w:fldCharType="begin"/>
      </w:r>
      <w:r w:rsidR="00BE2B92">
        <w:instrText xml:space="preserve"> REF _Ref21067787 \r \h </w:instrText>
      </w:r>
      <w:r w:rsidR="00BE2B92">
        <w:fldChar w:fldCharType="separate"/>
      </w:r>
      <w:r w:rsidR="005705EB">
        <w:t>2.2.2</w:t>
      </w:r>
      <w:r w:rsidR="00BE2B92">
        <w:fldChar w:fldCharType="end"/>
      </w:r>
      <w:r w:rsidR="00BE2B92">
        <w:t xml:space="preserve">. </w:t>
      </w:r>
    </w:p>
    <w:p w14:paraId="2E4AB210" w14:textId="7FD7E0B7" w:rsidR="007173E0" w:rsidRDefault="00D05E8C" w:rsidP="00AF6F16">
      <w:r>
        <w:t xml:space="preserve">In this overlap scenarios, </w:t>
      </w:r>
      <w:r w:rsidR="006032A4" w:rsidRPr="005705EB">
        <w:t>UE</w:t>
      </w:r>
      <w:r>
        <w:t>s</w:t>
      </w:r>
      <w:r w:rsidR="006032A4" w:rsidRPr="005705EB">
        <w:t xml:space="preserve"> without simultaneous Rx and Tx in DAPS based HO</w:t>
      </w:r>
      <w:r w:rsidR="006032A4" w:rsidRPr="00644F31">
        <w:t xml:space="preserve"> </w:t>
      </w:r>
      <w:r w:rsidR="006032A4">
        <w:t>would need to prioritize a channel and drop the other channel. The</w:t>
      </w:r>
      <w:r w:rsidR="006046DD">
        <w:t xml:space="preserve"> prioritization rule </w:t>
      </w:r>
      <w:r w:rsidR="006032A4">
        <w:t xml:space="preserve">may </w:t>
      </w:r>
      <w:r w:rsidR="006046DD">
        <w:t>be based</w:t>
      </w:r>
      <w:r w:rsidR="006032A4">
        <w:t xml:space="preserve"> </w:t>
      </w:r>
      <w:r w:rsidR="00D96A5F">
        <w:t xml:space="preserve">on some of the </w:t>
      </w:r>
      <w:r w:rsidR="006032A4">
        <w:t xml:space="preserve">criteria </w:t>
      </w:r>
      <w:r w:rsidR="00C56099">
        <w:t xml:space="preserve">discussed in </w:t>
      </w:r>
      <w:r w:rsidR="00BE2B92">
        <w:t xml:space="preserve">Section </w:t>
      </w:r>
      <w:r w:rsidR="00D96A5F">
        <w:fldChar w:fldCharType="begin"/>
      </w:r>
      <w:r w:rsidR="00D96A5F">
        <w:instrText xml:space="preserve"> REF _Ref21067787 \r \h </w:instrText>
      </w:r>
      <w:r w:rsidR="00D96A5F">
        <w:fldChar w:fldCharType="separate"/>
      </w:r>
      <w:r w:rsidR="005705EB">
        <w:t>2.2.2</w:t>
      </w:r>
      <w:r w:rsidR="00D96A5F">
        <w:fldChar w:fldCharType="end"/>
      </w:r>
      <w:r w:rsidR="00C56099">
        <w:t>. In addition, the</w:t>
      </w:r>
      <w:r w:rsidR="00A87ABC">
        <w:t xml:space="preserve"> </w:t>
      </w:r>
      <w:r w:rsidR="00C56099">
        <w:t xml:space="preserve">prioritization based on the </w:t>
      </w:r>
      <w:r w:rsidR="006046DD">
        <w:t>direction of traffic</w:t>
      </w:r>
      <w:r w:rsidR="006032A4">
        <w:t xml:space="preserve"> </w:t>
      </w:r>
      <w:r w:rsidR="00C56099">
        <w:t xml:space="preserve">could also be used. For example, the UE might </w:t>
      </w:r>
      <w:r>
        <w:lastRenderedPageBreak/>
        <w:t>need</w:t>
      </w:r>
      <w:r w:rsidR="00C56099">
        <w:t xml:space="preserve"> to prioritize the DL traffic to ensure DAP</w:t>
      </w:r>
      <w:r w:rsidR="00F100C6">
        <w:t>S based</w:t>
      </w:r>
      <w:r w:rsidR="00C56099">
        <w:t xml:space="preserve"> HO is completed before the transmitting its UL traffic if the application is not latency sensitive. </w:t>
      </w:r>
    </w:p>
    <w:p w14:paraId="1631EDFF" w14:textId="07F67A2C" w:rsidR="006046DD" w:rsidRPr="005705EB" w:rsidRDefault="006046DD" w:rsidP="006046DD">
      <w:pPr>
        <w:pStyle w:val="ListParagraph"/>
        <w:ind w:left="0"/>
        <w:rPr>
          <w:b/>
          <w:i/>
          <w:iCs/>
        </w:rPr>
      </w:pPr>
      <w:r w:rsidRPr="005705EB">
        <w:rPr>
          <w:b/>
          <w:i/>
          <w:iCs/>
          <w:u w:val="single"/>
          <w:lang w:val="en-GB"/>
        </w:rPr>
        <w:t xml:space="preserve">Proposal </w:t>
      </w:r>
      <w:r w:rsidR="00E81945" w:rsidRPr="005705EB">
        <w:rPr>
          <w:b/>
          <w:i/>
          <w:iCs/>
          <w:u w:val="single"/>
          <w:lang w:val="en-GB"/>
        </w:rPr>
        <w:t>9</w:t>
      </w:r>
      <w:r w:rsidRPr="005705EB">
        <w:rPr>
          <w:b/>
          <w:i/>
          <w:iCs/>
          <w:lang w:val="en-GB"/>
        </w:rPr>
        <w:t xml:space="preserve">: </w:t>
      </w:r>
      <w:r w:rsidRPr="005705EB">
        <w:rPr>
          <w:b/>
          <w:i/>
          <w:iCs/>
        </w:rPr>
        <w:t>For the UE without simultaneous Rx</w:t>
      </w:r>
      <w:r w:rsidR="00F162C1">
        <w:rPr>
          <w:b/>
          <w:i/>
          <w:iCs/>
        </w:rPr>
        <w:t>/</w:t>
      </w:r>
      <w:r w:rsidRPr="005705EB">
        <w:rPr>
          <w:b/>
          <w:i/>
          <w:iCs/>
        </w:rPr>
        <w:t xml:space="preserve">Tx in DAPS based HO, when DL/UL channels from </w:t>
      </w:r>
      <w:r w:rsidR="008D56D6" w:rsidRPr="005705EB">
        <w:rPr>
          <w:b/>
          <w:i/>
          <w:iCs/>
        </w:rPr>
        <w:t>source (target)</w:t>
      </w:r>
      <w:r w:rsidRPr="005705EB">
        <w:rPr>
          <w:b/>
          <w:i/>
          <w:iCs/>
        </w:rPr>
        <w:t xml:space="preserve"> cell overlap with DL/UL from </w:t>
      </w:r>
      <w:r w:rsidR="00B94125" w:rsidRPr="005705EB">
        <w:rPr>
          <w:b/>
          <w:i/>
          <w:iCs/>
        </w:rPr>
        <w:t xml:space="preserve">the </w:t>
      </w:r>
      <w:r w:rsidR="008D56D6" w:rsidRPr="005705EB">
        <w:rPr>
          <w:b/>
          <w:i/>
          <w:iCs/>
        </w:rPr>
        <w:t>target (source)</w:t>
      </w:r>
      <w:r w:rsidR="00B94125" w:rsidRPr="005705EB">
        <w:rPr>
          <w:b/>
          <w:i/>
          <w:iCs/>
        </w:rPr>
        <w:t xml:space="preserve"> cell</w:t>
      </w:r>
      <w:r w:rsidRPr="005705EB">
        <w:rPr>
          <w:b/>
          <w:i/>
          <w:iCs/>
        </w:rPr>
        <w:t xml:space="preserve">, a </w:t>
      </w:r>
      <w:r w:rsidR="009F667A" w:rsidRPr="005705EB">
        <w:rPr>
          <w:b/>
          <w:i/>
          <w:iCs/>
        </w:rPr>
        <w:t>channel</w:t>
      </w:r>
      <w:r w:rsidRPr="005705EB">
        <w:rPr>
          <w:b/>
          <w:i/>
          <w:iCs/>
        </w:rPr>
        <w:t xml:space="preserve"> prioritization rule should be defined.</w:t>
      </w:r>
    </w:p>
    <w:p w14:paraId="5880FCED" w14:textId="0CB9F618" w:rsidR="002B1EF8" w:rsidRDefault="002B1EF8" w:rsidP="002B1EF8">
      <w:pPr>
        <w:pStyle w:val="Heading1"/>
        <w:rPr>
          <w:lang w:val="en-US"/>
        </w:rPr>
      </w:pPr>
      <w:r>
        <w:t>CA and multi-TRP in DAPS-based HO</w:t>
      </w:r>
    </w:p>
    <w:p w14:paraId="54A33553" w14:textId="59DFA5C5" w:rsidR="002B1EF8" w:rsidRDefault="002B1EF8" w:rsidP="002B1EF8">
      <w:r>
        <w:t>When handover occurs, the UE may have CA operation and/or multi-TRP operation running in the source cell. There could be multiple ways to deal with ongoing CA/multi-TRP operations during handover e.g., the operation may be partially/completely deactivated, or the operation remains unchanged. How to handle this operation during handover should be discussed in RAN2</w:t>
      </w:r>
      <w:r w:rsidR="00AC4869">
        <w:t xml:space="preserve">. </w:t>
      </w:r>
      <w:r w:rsidR="00C65B69">
        <w:t>We</w:t>
      </w:r>
      <w:r w:rsidR="00AC4869">
        <w:t xml:space="preserve"> have discussed </w:t>
      </w:r>
      <w:r w:rsidR="00E778A7">
        <w:t>s</w:t>
      </w:r>
      <w:r w:rsidR="00E778A7" w:rsidRPr="00AC4869">
        <w:t>ource connection handling during DAPS HO</w:t>
      </w:r>
      <w:r w:rsidR="00E778A7">
        <w:t xml:space="preserve"> in</w:t>
      </w:r>
      <w:r w:rsidR="00AC4869">
        <w:t xml:space="preserve"> </w:t>
      </w:r>
      <w:r w:rsidR="00AC4869">
        <w:fldChar w:fldCharType="begin"/>
      </w:r>
      <w:r w:rsidR="00AC4869">
        <w:instrText xml:space="preserve"> REF _Ref21007700 \r \h </w:instrText>
      </w:r>
      <w:r w:rsidR="00AC4869">
        <w:fldChar w:fldCharType="separate"/>
      </w:r>
      <w:r w:rsidR="005705EB">
        <w:t>[3]</w:t>
      </w:r>
      <w:r w:rsidR="00AC4869">
        <w:fldChar w:fldCharType="end"/>
      </w:r>
      <w:r>
        <w:t>.</w:t>
      </w:r>
      <w:r w:rsidR="0018567E">
        <w:t xml:space="preserve"> </w:t>
      </w:r>
      <w:r w:rsidR="00E778A7">
        <w:t xml:space="preserve">From our perspectives, </w:t>
      </w:r>
      <w:r w:rsidR="0018567E">
        <w:t xml:space="preserve">RAN1 </w:t>
      </w:r>
      <w:r w:rsidR="00CE5BAB">
        <w:t>should</w:t>
      </w:r>
      <w:r w:rsidR="0018567E">
        <w:t xml:space="preserve"> discuss CA/multi-TRP-related PHY issues after RAN2 made agreements on </w:t>
      </w:r>
      <w:r w:rsidR="00CE5BAB">
        <w:t>the CA/multi-TRP</w:t>
      </w:r>
      <w:r w:rsidR="0018567E">
        <w:t xml:space="preserve"> </w:t>
      </w:r>
      <w:r w:rsidR="00CE5BAB">
        <w:t>operation</w:t>
      </w:r>
      <w:r w:rsidR="0018567E">
        <w:t>.</w:t>
      </w:r>
    </w:p>
    <w:p w14:paraId="35410FA0" w14:textId="63A32691" w:rsidR="002B1EF8" w:rsidRPr="005705EB" w:rsidRDefault="002B1EF8" w:rsidP="002B1EF8">
      <w:pPr>
        <w:rPr>
          <w:b/>
          <w:i/>
          <w:iCs/>
          <w:lang w:val="en-GB"/>
        </w:rPr>
      </w:pPr>
      <w:bookmarkStart w:id="11" w:name="_Hlk20834743"/>
      <w:r w:rsidRPr="005705EB">
        <w:rPr>
          <w:b/>
          <w:i/>
          <w:iCs/>
          <w:u w:val="single"/>
        </w:rPr>
        <w:t>Proposal</w:t>
      </w:r>
      <w:r w:rsidR="0098086E" w:rsidRPr="005705EB">
        <w:rPr>
          <w:b/>
          <w:i/>
          <w:iCs/>
          <w:u w:val="single"/>
        </w:rPr>
        <w:t xml:space="preserve"> </w:t>
      </w:r>
      <w:r w:rsidR="00E81945" w:rsidRPr="005705EB">
        <w:rPr>
          <w:b/>
          <w:i/>
          <w:iCs/>
          <w:u w:val="single"/>
        </w:rPr>
        <w:t>10</w:t>
      </w:r>
      <w:r w:rsidRPr="005705EB">
        <w:rPr>
          <w:b/>
          <w:i/>
          <w:iCs/>
          <w:u w:val="single"/>
        </w:rPr>
        <w:t>:</w:t>
      </w:r>
      <w:r w:rsidRPr="005705EB">
        <w:rPr>
          <w:b/>
          <w:i/>
          <w:iCs/>
        </w:rPr>
        <w:t xml:space="preserve"> </w:t>
      </w:r>
      <w:r w:rsidR="0018567E" w:rsidRPr="005705EB">
        <w:rPr>
          <w:b/>
          <w:i/>
          <w:iCs/>
        </w:rPr>
        <w:t xml:space="preserve">Whether the CA/multi-TRP operation in the source cell is deactivated or remains unchanged should be discussed in RAN2. RAN1 </w:t>
      </w:r>
      <w:r w:rsidR="00CE5BAB" w:rsidRPr="005705EB">
        <w:rPr>
          <w:b/>
          <w:i/>
          <w:iCs/>
        </w:rPr>
        <w:t>should</w:t>
      </w:r>
      <w:r w:rsidR="0018567E" w:rsidRPr="005705EB">
        <w:rPr>
          <w:b/>
          <w:i/>
          <w:iCs/>
        </w:rPr>
        <w:t xml:space="preserve"> discuss CA/multi-TRP-related PHY issues after RAN2 made agreements on such operation.</w:t>
      </w:r>
      <w:bookmarkEnd w:id="11"/>
    </w:p>
    <w:p w14:paraId="09B6647C" w14:textId="33703DEA" w:rsidR="00EB2691" w:rsidRPr="007B31BC" w:rsidRDefault="00C62AFB" w:rsidP="00EB2691">
      <w:pPr>
        <w:pStyle w:val="Heading1"/>
        <w:rPr>
          <w:bCs/>
        </w:rPr>
      </w:pPr>
      <w:r w:rsidRPr="007B31BC">
        <w:rPr>
          <w:lang w:val="en-US"/>
        </w:rPr>
        <w:t>Conclusion</w:t>
      </w:r>
      <w:r w:rsidR="00243F8F" w:rsidRPr="007B31BC">
        <w:rPr>
          <w:lang w:val="en-US"/>
        </w:rPr>
        <w:t xml:space="preserve"> </w:t>
      </w:r>
    </w:p>
    <w:p w14:paraId="0402F369" w14:textId="49C952FF" w:rsidR="004951AD" w:rsidRDefault="004951AD" w:rsidP="004951AD">
      <w:pPr>
        <w:rPr>
          <w:lang w:val="en-GB"/>
        </w:rPr>
      </w:pPr>
      <w:r>
        <w:rPr>
          <w:lang w:val="en-GB"/>
        </w:rPr>
        <w:t xml:space="preserve">This contribution provides our discussion on </w:t>
      </w:r>
      <w:r w:rsidR="003E42B5">
        <w:t xml:space="preserve">physical layer aspects to support </w:t>
      </w:r>
      <w:r w:rsidR="00200E6F">
        <w:rPr>
          <w:lang w:eastAsia="zh-CN"/>
        </w:rPr>
        <w:t>DAPS</w:t>
      </w:r>
      <w:r w:rsidR="003E42B5">
        <w:rPr>
          <w:lang w:eastAsia="zh-CN"/>
        </w:rPr>
        <w:t xml:space="preserve"> based handover</w:t>
      </w:r>
      <w:r w:rsidR="00F166B1">
        <w:rPr>
          <w:lang w:val="en-GB"/>
        </w:rPr>
        <w:t xml:space="preserve">. </w:t>
      </w:r>
      <w:r w:rsidR="00811A9F">
        <w:rPr>
          <w:lang w:val="en-GB"/>
        </w:rPr>
        <w:t xml:space="preserve">In particular, </w:t>
      </w:r>
      <w:r>
        <w:rPr>
          <w:lang w:val="en-GB"/>
        </w:rPr>
        <w:t xml:space="preserve">the following </w:t>
      </w:r>
      <w:r w:rsidR="003C78FE">
        <w:rPr>
          <w:lang w:val="en-GB"/>
        </w:rPr>
        <w:t>proposals</w:t>
      </w:r>
      <w:r w:rsidR="00200E6F">
        <w:rPr>
          <w:lang w:val="en-GB"/>
        </w:rPr>
        <w:t xml:space="preserve"> have been made</w:t>
      </w:r>
      <w:r w:rsidR="0091630C">
        <w:rPr>
          <w:lang w:val="en-GB"/>
        </w:rPr>
        <w:t>:</w:t>
      </w:r>
    </w:p>
    <w:p w14:paraId="69DC23A4" w14:textId="0863EA29" w:rsidR="003C173E" w:rsidRDefault="003C173E" w:rsidP="003C173E">
      <w:pPr>
        <w:pStyle w:val="ListParagraph"/>
        <w:ind w:left="0"/>
        <w:rPr>
          <w:b/>
          <w:bCs/>
          <w:i/>
          <w:iCs/>
        </w:rPr>
      </w:pPr>
      <w:r w:rsidRPr="004B53C9">
        <w:rPr>
          <w:b/>
          <w:bCs/>
          <w:i/>
          <w:iCs/>
          <w:u w:val="single"/>
        </w:rPr>
        <w:t>Proposal 1</w:t>
      </w:r>
      <w:r w:rsidRPr="004B53C9">
        <w:rPr>
          <w:b/>
          <w:bCs/>
          <w:i/>
          <w:iCs/>
        </w:rPr>
        <w:t xml:space="preserve">: </w:t>
      </w:r>
      <w:r>
        <w:rPr>
          <w:b/>
          <w:bCs/>
          <w:i/>
          <w:iCs/>
        </w:rPr>
        <w:t>Support</w:t>
      </w:r>
      <w:r w:rsidRPr="004B53C9">
        <w:rPr>
          <w:b/>
          <w:bCs/>
          <w:i/>
          <w:iCs/>
        </w:rPr>
        <w:t xml:space="preserve"> separate DCI/PDCCH for the source cell and the target cell in DAPS based HO.</w:t>
      </w:r>
    </w:p>
    <w:p w14:paraId="7C1AE934" w14:textId="77777777" w:rsidR="003C173E" w:rsidRPr="004B53C9" w:rsidRDefault="003C173E" w:rsidP="003C173E">
      <w:pPr>
        <w:pStyle w:val="ListParagraph"/>
        <w:ind w:left="0"/>
        <w:rPr>
          <w:b/>
          <w:bCs/>
          <w:i/>
          <w:iCs/>
        </w:rPr>
      </w:pPr>
    </w:p>
    <w:p w14:paraId="1BCF2F31" w14:textId="2AF004D1" w:rsidR="003C173E" w:rsidRDefault="003C173E" w:rsidP="003C173E">
      <w:pPr>
        <w:pStyle w:val="ListParagraph"/>
        <w:ind w:left="0"/>
        <w:rPr>
          <w:b/>
          <w:bCs/>
          <w:i/>
          <w:iCs/>
        </w:rPr>
      </w:pPr>
      <w:r w:rsidRPr="004B53C9">
        <w:rPr>
          <w:b/>
          <w:bCs/>
          <w:i/>
          <w:iCs/>
          <w:u w:val="single"/>
        </w:rPr>
        <w:t>Proposal 2</w:t>
      </w:r>
      <w:r w:rsidRPr="004B53C9">
        <w:rPr>
          <w:b/>
          <w:bCs/>
          <w:i/>
          <w:iCs/>
        </w:rPr>
        <w:t>: For the UE without simultaneous Rx in DAPS based HO, when monitoring occasions of PDCCH from source and target cells are overlapped, a PDCCH monitoring prioritization rule should be defined.</w:t>
      </w:r>
    </w:p>
    <w:p w14:paraId="54F59A5E" w14:textId="77777777" w:rsidR="003C173E" w:rsidRPr="004B53C9" w:rsidRDefault="003C173E" w:rsidP="003C173E">
      <w:pPr>
        <w:pStyle w:val="ListParagraph"/>
        <w:ind w:left="0"/>
        <w:rPr>
          <w:b/>
          <w:bCs/>
          <w:i/>
          <w:iCs/>
        </w:rPr>
      </w:pPr>
    </w:p>
    <w:p w14:paraId="6AA52B14" w14:textId="77777777" w:rsidR="003C173E" w:rsidRDefault="003C173E" w:rsidP="003C173E">
      <w:pPr>
        <w:pStyle w:val="ListParagraph"/>
        <w:ind w:left="0"/>
        <w:rPr>
          <w:b/>
          <w:i/>
          <w:iCs/>
        </w:rPr>
      </w:pPr>
      <w:r w:rsidRPr="004B53C9">
        <w:rPr>
          <w:b/>
          <w:i/>
          <w:iCs/>
          <w:u w:val="single"/>
          <w:lang w:val="en-GB"/>
        </w:rPr>
        <w:t>Proposal 3</w:t>
      </w:r>
      <w:r w:rsidRPr="004B53C9">
        <w:rPr>
          <w:b/>
          <w:i/>
          <w:iCs/>
          <w:lang w:val="en-GB"/>
        </w:rPr>
        <w:t xml:space="preserve">: </w:t>
      </w:r>
      <w:r w:rsidRPr="004B53C9">
        <w:rPr>
          <w:b/>
          <w:i/>
          <w:iCs/>
        </w:rPr>
        <w:t>For the UE without simultaneous Rx in DAPS based HO, when PDCCH from source (target) cell overlaps with PDSCH from the target (source) cell or PDSCHs from both cells overlap, a channel reception prioritization rule should be defined.</w:t>
      </w:r>
    </w:p>
    <w:p w14:paraId="32428F4A" w14:textId="5412C3C1" w:rsidR="003C173E" w:rsidRDefault="003C173E" w:rsidP="00151E0A">
      <w:pPr>
        <w:rPr>
          <w:b/>
          <w:bCs/>
          <w:i/>
          <w:iCs/>
        </w:rPr>
      </w:pPr>
      <w:r w:rsidRPr="004B53C9">
        <w:rPr>
          <w:b/>
          <w:bCs/>
          <w:i/>
          <w:iCs/>
          <w:u w:val="single"/>
          <w:lang w:val="en-GB"/>
        </w:rPr>
        <w:t>Proposal 4</w:t>
      </w:r>
      <w:r w:rsidRPr="004B53C9">
        <w:rPr>
          <w:b/>
          <w:bCs/>
          <w:i/>
          <w:iCs/>
          <w:lang w:val="en-GB"/>
        </w:rPr>
        <w:t xml:space="preserve">: </w:t>
      </w:r>
      <w:r w:rsidRPr="004B53C9">
        <w:rPr>
          <w:b/>
          <w:bCs/>
          <w:i/>
          <w:iCs/>
        </w:rPr>
        <w:t xml:space="preserve">For the FR2 UE without simultaneous Rx in DAPS based HO, when PDSCHs from source and target cells overlap have TCI states which are </w:t>
      </w:r>
      <w:r w:rsidRPr="004B53C9">
        <w:rPr>
          <w:b/>
          <w:bCs/>
          <w:i/>
          <w:iCs/>
          <w:lang w:val="en-GB"/>
        </w:rPr>
        <w:t>explicitly indicated in the DCI or indicated by the TCI of the scheduling PDCCH</w:t>
      </w:r>
      <w:r w:rsidRPr="004B53C9">
        <w:rPr>
          <w:b/>
          <w:bCs/>
          <w:i/>
          <w:iCs/>
        </w:rPr>
        <w:t>, a TCI state prioritization rule should be introduced.</w:t>
      </w:r>
    </w:p>
    <w:p w14:paraId="188039C7" w14:textId="55D6A2D0" w:rsidR="003C173E" w:rsidRDefault="003C173E" w:rsidP="003C173E">
      <w:pPr>
        <w:pStyle w:val="ListParagraph"/>
        <w:ind w:left="0"/>
        <w:rPr>
          <w:b/>
          <w:bCs/>
          <w:i/>
          <w:iCs/>
        </w:rPr>
      </w:pPr>
      <w:r w:rsidRPr="004B53C9">
        <w:rPr>
          <w:b/>
          <w:bCs/>
          <w:i/>
          <w:iCs/>
          <w:u w:val="single"/>
          <w:lang w:val="en-GB"/>
        </w:rPr>
        <w:t>Proposal 5</w:t>
      </w:r>
      <w:r w:rsidRPr="004B53C9">
        <w:rPr>
          <w:b/>
          <w:bCs/>
          <w:i/>
          <w:iCs/>
          <w:lang w:val="en-GB"/>
        </w:rPr>
        <w:t xml:space="preserve">: </w:t>
      </w:r>
      <w:r w:rsidRPr="004B53C9">
        <w:rPr>
          <w:b/>
          <w:bCs/>
          <w:i/>
          <w:iCs/>
        </w:rPr>
        <w:t xml:space="preserve">For the FR2 UE without simultaneous Rx in DAPS based HO, when PDSCHs with default PDSCH TCI states from source and target cells overlap, a TCI state selection rule should be introduced. </w:t>
      </w:r>
    </w:p>
    <w:p w14:paraId="2630F5CF" w14:textId="77777777" w:rsidR="003C173E" w:rsidRPr="004B53C9" w:rsidRDefault="003C173E" w:rsidP="003C173E">
      <w:pPr>
        <w:pStyle w:val="ListParagraph"/>
        <w:ind w:left="0"/>
        <w:rPr>
          <w:b/>
          <w:bCs/>
          <w:i/>
          <w:iCs/>
        </w:rPr>
      </w:pPr>
    </w:p>
    <w:p w14:paraId="0C6EA04D" w14:textId="77777777" w:rsidR="003C173E" w:rsidRPr="004B53C9" w:rsidRDefault="003C173E" w:rsidP="003C173E">
      <w:pPr>
        <w:pStyle w:val="ListParagraph"/>
        <w:ind w:left="0"/>
        <w:rPr>
          <w:b/>
          <w:bCs/>
          <w:i/>
          <w:iCs/>
        </w:rPr>
      </w:pPr>
      <w:r w:rsidRPr="004B53C9">
        <w:rPr>
          <w:b/>
          <w:bCs/>
          <w:i/>
          <w:iCs/>
          <w:u w:val="single"/>
        </w:rPr>
        <w:t>Proposal 6</w:t>
      </w:r>
      <w:r w:rsidRPr="004B53C9">
        <w:rPr>
          <w:b/>
          <w:bCs/>
          <w:i/>
          <w:iCs/>
        </w:rPr>
        <w:t>: For the FR2 UE without simultaneous Rx in DAPS based HO, when PDSCH with TCI state indicated by DCI from source (target) cell and PDSCH with default PDSCH TCI state from the target (source) cell overlap, an TCI state selection rule should be introduced.</w:t>
      </w:r>
    </w:p>
    <w:p w14:paraId="6E6BBFE9" w14:textId="77777777" w:rsidR="003C173E" w:rsidRPr="004B53C9" w:rsidRDefault="003C173E" w:rsidP="003C173E">
      <w:pPr>
        <w:rPr>
          <w:b/>
          <w:bCs/>
          <w:i/>
          <w:iCs/>
        </w:rPr>
      </w:pPr>
      <w:r w:rsidRPr="004B53C9">
        <w:rPr>
          <w:b/>
          <w:i/>
          <w:u w:val="single"/>
        </w:rPr>
        <w:t>Proposal 7</w:t>
      </w:r>
      <w:r w:rsidRPr="004B53C9">
        <w:rPr>
          <w:b/>
          <w:i/>
        </w:rPr>
        <w:t>: DAPS based HO supports separate HARQ-</w:t>
      </w:r>
      <w:r w:rsidRPr="004B53C9">
        <w:rPr>
          <w:b/>
          <w:bCs/>
          <w:i/>
          <w:iCs/>
        </w:rPr>
        <w:t>ACK</w:t>
      </w:r>
      <w:r w:rsidRPr="004B53C9">
        <w:rPr>
          <w:b/>
          <w:i/>
        </w:rPr>
        <w:t xml:space="preserve"> feedback for PDSCHs from </w:t>
      </w:r>
      <w:r w:rsidRPr="004B53C9">
        <w:rPr>
          <w:b/>
          <w:bCs/>
          <w:i/>
          <w:iCs/>
        </w:rPr>
        <w:t xml:space="preserve">source and target </w:t>
      </w:r>
      <w:r w:rsidRPr="004B53C9">
        <w:rPr>
          <w:b/>
          <w:i/>
        </w:rPr>
        <w:t>cells</w:t>
      </w:r>
      <w:r w:rsidRPr="004B53C9">
        <w:rPr>
          <w:b/>
          <w:bCs/>
          <w:i/>
          <w:iCs/>
        </w:rPr>
        <w:t xml:space="preserve"> with leveraging the following agreements from multi-TRP:</w:t>
      </w:r>
    </w:p>
    <w:p w14:paraId="36AE3DD0" w14:textId="77777777" w:rsidR="003C173E" w:rsidRPr="004B53C9" w:rsidRDefault="003C173E" w:rsidP="003C173E">
      <w:pPr>
        <w:pStyle w:val="ListParagraph"/>
        <w:numPr>
          <w:ilvl w:val="0"/>
          <w:numId w:val="28"/>
        </w:numPr>
        <w:rPr>
          <w:b/>
          <w:bCs/>
          <w:i/>
          <w:iCs/>
          <w:lang w:val="en-GB"/>
        </w:rPr>
      </w:pPr>
      <w:r w:rsidRPr="004B53C9">
        <w:rPr>
          <w:b/>
          <w:bCs/>
          <w:i/>
          <w:iCs/>
          <w:lang w:val="en-GB"/>
        </w:rPr>
        <w:t xml:space="preserve">UE </w:t>
      </w:r>
      <w:proofErr w:type="gramStart"/>
      <w:r w:rsidRPr="004B53C9">
        <w:rPr>
          <w:b/>
          <w:bCs/>
          <w:i/>
          <w:iCs/>
          <w:lang w:val="en-GB"/>
        </w:rPr>
        <w:t>is allowed to</w:t>
      </w:r>
      <w:proofErr w:type="gramEnd"/>
      <w:r w:rsidRPr="004B53C9">
        <w:rPr>
          <w:b/>
          <w:bCs/>
          <w:i/>
          <w:iCs/>
          <w:lang w:val="en-GB"/>
        </w:rPr>
        <w:t xml:space="preserve"> transmit two TDMed long PUCCHs within a slot</w:t>
      </w:r>
    </w:p>
    <w:p w14:paraId="55862B41" w14:textId="77777777" w:rsidR="003C173E" w:rsidRPr="004B53C9" w:rsidRDefault="003C173E" w:rsidP="003C173E">
      <w:pPr>
        <w:pStyle w:val="ListParagraph"/>
        <w:numPr>
          <w:ilvl w:val="0"/>
          <w:numId w:val="28"/>
        </w:numPr>
        <w:rPr>
          <w:b/>
          <w:bCs/>
          <w:i/>
          <w:iCs/>
          <w:lang w:val="en-GB"/>
        </w:rPr>
      </w:pPr>
      <w:r w:rsidRPr="004B53C9">
        <w:rPr>
          <w:b/>
          <w:bCs/>
          <w:i/>
          <w:iCs/>
          <w:lang w:val="en-GB"/>
        </w:rPr>
        <w:t xml:space="preserve">UE </w:t>
      </w:r>
      <w:proofErr w:type="gramStart"/>
      <w:r w:rsidRPr="004B53C9">
        <w:rPr>
          <w:b/>
          <w:bCs/>
          <w:i/>
          <w:iCs/>
          <w:lang w:val="en-GB"/>
        </w:rPr>
        <w:t>is allowed to</w:t>
      </w:r>
      <w:proofErr w:type="gramEnd"/>
      <w:r w:rsidRPr="004B53C9">
        <w:rPr>
          <w:b/>
          <w:bCs/>
          <w:i/>
          <w:iCs/>
          <w:lang w:val="en-GB"/>
        </w:rPr>
        <w:t xml:space="preserve"> transmit TDMed short PUCCH and long PUCCH within a slot</w:t>
      </w:r>
    </w:p>
    <w:p w14:paraId="17363C86" w14:textId="77777777" w:rsidR="003C173E" w:rsidRPr="004B53C9" w:rsidRDefault="003C173E" w:rsidP="003C173E">
      <w:pPr>
        <w:pStyle w:val="ListParagraph"/>
        <w:numPr>
          <w:ilvl w:val="0"/>
          <w:numId w:val="28"/>
        </w:numPr>
      </w:pPr>
      <w:r w:rsidRPr="004B53C9">
        <w:rPr>
          <w:b/>
          <w:bCs/>
          <w:i/>
          <w:iCs/>
          <w:lang w:val="en-GB"/>
        </w:rPr>
        <w:t xml:space="preserve">UE </w:t>
      </w:r>
      <w:proofErr w:type="gramStart"/>
      <w:r w:rsidRPr="004B53C9">
        <w:rPr>
          <w:b/>
          <w:bCs/>
          <w:i/>
          <w:iCs/>
          <w:lang w:val="en-GB"/>
        </w:rPr>
        <w:t>is allowed to</w:t>
      </w:r>
      <w:proofErr w:type="gramEnd"/>
      <w:r w:rsidRPr="004B53C9">
        <w:rPr>
          <w:b/>
          <w:bCs/>
          <w:i/>
          <w:iCs/>
          <w:lang w:val="en-GB"/>
        </w:rPr>
        <w:t xml:space="preserve"> transmit TDMed short PUCCH and short PUCCH within a slot</w:t>
      </w:r>
    </w:p>
    <w:p w14:paraId="5BED3149" w14:textId="77777777" w:rsidR="003C173E" w:rsidRDefault="003C173E" w:rsidP="003C173E">
      <w:pPr>
        <w:pStyle w:val="ListParagraph"/>
        <w:ind w:left="0"/>
        <w:rPr>
          <w:b/>
          <w:i/>
          <w:iCs/>
          <w:u w:val="single"/>
          <w:lang w:val="en-GB"/>
        </w:rPr>
      </w:pPr>
    </w:p>
    <w:p w14:paraId="463E8BC5" w14:textId="72115A8F" w:rsidR="003C173E" w:rsidRDefault="003C173E" w:rsidP="003C173E">
      <w:pPr>
        <w:pStyle w:val="ListParagraph"/>
        <w:ind w:left="0"/>
        <w:rPr>
          <w:b/>
          <w:i/>
          <w:iCs/>
        </w:rPr>
      </w:pPr>
      <w:r w:rsidRPr="004B53C9">
        <w:rPr>
          <w:b/>
          <w:i/>
          <w:iCs/>
          <w:u w:val="single"/>
          <w:lang w:val="en-GB"/>
        </w:rPr>
        <w:t>Proposal 8</w:t>
      </w:r>
      <w:r w:rsidRPr="004B53C9">
        <w:rPr>
          <w:b/>
          <w:i/>
          <w:iCs/>
          <w:lang w:val="en-GB"/>
        </w:rPr>
        <w:t xml:space="preserve">: </w:t>
      </w:r>
      <w:r w:rsidRPr="004B53C9">
        <w:rPr>
          <w:b/>
          <w:i/>
          <w:iCs/>
        </w:rPr>
        <w:t>For the UE without simultaneous Tx in DAPS based HO, when PUCCH from source (target) cell overlaps with PUSCH from the target (source) cell or PUCCHs from source and target cells overlap, a channel prioritization rule should be defined.</w:t>
      </w:r>
    </w:p>
    <w:p w14:paraId="1ECC277F" w14:textId="77777777" w:rsidR="003C173E" w:rsidRPr="004B53C9" w:rsidRDefault="003C173E" w:rsidP="003C173E">
      <w:pPr>
        <w:pStyle w:val="ListParagraph"/>
        <w:ind w:left="0"/>
        <w:rPr>
          <w:b/>
          <w:i/>
          <w:iCs/>
        </w:rPr>
      </w:pPr>
    </w:p>
    <w:p w14:paraId="64F8D346" w14:textId="77777777" w:rsidR="003C173E" w:rsidRPr="004B53C9" w:rsidRDefault="003C173E" w:rsidP="003C173E">
      <w:pPr>
        <w:pStyle w:val="ListParagraph"/>
        <w:ind w:left="0"/>
        <w:rPr>
          <w:b/>
          <w:i/>
          <w:iCs/>
        </w:rPr>
      </w:pPr>
      <w:r w:rsidRPr="004B53C9">
        <w:rPr>
          <w:b/>
          <w:i/>
          <w:iCs/>
          <w:u w:val="single"/>
          <w:lang w:val="en-GB"/>
        </w:rPr>
        <w:lastRenderedPageBreak/>
        <w:t>Proposal 9</w:t>
      </w:r>
      <w:r w:rsidRPr="004B53C9">
        <w:rPr>
          <w:b/>
          <w:i/>
          <w:iCs/>
          <w:lang w:val="en-GB"/>
        </w:rPr>
        <w:t xml:space="preserve">: </w:t>
      </w:r>
      <w:r w:rsidRPr="004B53C9">
        <w:rPr>
          <w:b/>
          <w:i/>
          <w:iCs/>
        </w:rPr>
        <w:t>For the UE without simultaneous Rx</w:t>
      </w:r>
      <w:r>
        <w:rPr>
          <w:b/>
          <w:i/>
          <w:iCs/>
        </w:rPr>
        <w:t>/</w:t>
      </w:r>
      <w:r w:rsidRPr="004B53C9">
        <w:rPr>
          <w:b/>
          <w:i/>
          <w:iCs/>
        </w:rPr>
        <w:t>Tx in DAPS based HO, when DL/UL channels from source (target) cell overlap with DL/UL from the target (source) cell, a channel prioritization rule should be defined.</w:t>
      </w:r>
    </w:p>
    <w:p w14:paraId="376E90DE" w14:textId="77777777" w:rsidR="003C173E" w:rsidRPr="004B53C9" w:rsidRDefault="003C173E" w:rsidP="003C173E">
      <w:pPr>
        <w:rPr>
          <w:b/>
          <w:i/>
          <w:iCs/>
          <w:lang w:val="en-GB"/>
        </w:rPr>
      </w:pPr>
      <w:r w:rsidRPr="004B53C9">
        <w:rPr>
          <w:b/>
          <w:i/>
          <w:iCs/>
          <w:u w:val="single"/>
        </w:rPr>
        <w:t>Proposal 10:</w:t>
      </w:r>
      <w:r w:rsidRPr="004B53C9">
        <w:rPr>
          <w:b/>
          <w:i/>
          <w:iCs/>
        </w:rPr>
        <w:t xml:space="preserve"> Whether the CA/multi-TRP operation in the source cell is deactivated or remains unchanged should be discussed in RAN2. RAN1 should discuss CA/multi-TRP-related PHY issues after RAN2 made agreements on such operation.</w:t>
      </w:r>
    </w:p>
    <w:p w14:paraId="774B762C" w14:textId="77777777" w:rsidR="003C173E" w:rsidRPr="00B42710" w:rsidRDefault="003C173E" w:rsidP="00151E0A">
      <w:pPr>
        <w:rPr>
          <w:b/>
        </w:rPr>
      </w:pPr>
    </w:p>
    <w:p w14:paraId="68F0100D" w14:textId="77777777" w:rsidR="00344A88" w:rsidRDefault="00344A88" w:rsidP="00344A88">
      <w:pPr>
        <w:pStyle w:val="Heading1"/>
      </w:pPr>
      <w:r>
        <w:t>Reference</w:t>
      </w:r>
    </w:p>
    <w:p w14:paraId="662A6AEF" w14:textId="5C472E17" w:rsidR="00AB200B" w:rsidRPr="005705EB" w:rsidRDefault="003F7D68" w:rsidP="00692C37">
      <w:pPr>
        <w:numPr>
          <w:ilvl w:val="0"/>
          <w:numId w:val="25"/>
        </w:numPr>
        <w:spacing w:before="100" w:beforeAutospacing="1" w:after="100" w:afterAutospacing="1"/>
        <w:ind w:left="1350" w:hanging="1350"/>
        <w:textAlignment w:val="auto"/>
      </w:pPr>
      <w:bookmarkStart w:id="12" w:name="_Ref4750095"/>
      <w:bookmarkStart w:id="13" w:name="_Ref7515897"/>
      <w:r>
        <w:t>TS 38.</w:t>
      </w:r>
      <w:bookmarkStart w:id="14" w:name="_Ref21008355"/>
      <w:bookmarkEnd w:id="12"/>
      <w:bookmarkEnd w:id="13"/>
      <w:r>
        <w:rPr>
          <w:color w:val="000000"/>
          <w:lang w:eastAsia="en-GB"/>
        </w:rPr>
        <w:t>213-f70</w:t>
      </w:r>
      <w:bookmarkEnd w:id="14"/>
      <w:r>
        <w:rPr>
          <w:color w:val="000000"/>
          <w:lang w:eastAsia="en-GB"/>
        </w:rPr>
        <w:t xml:space="preserve"> </w:t>
      </w:r>
    </w:p>
    <w:p w14:paraId="439D6271" w14:textId="0857BA70" w:rsidR="000F0880" w:rsidRPr="005705EB" w:rsidRDefault="000F0880" w:rsidP="00692C37">
      <w:pPr>
        <w:numPr>
          <w:ilvl w:val="0"/>
          <w:numId w:val="25"/>
        </w:numPr>
        <w:spacing w:before="100" w:beforeAutospacing="1" w:after="100" w:afterAutospacing="1"/>
        <w:ind w:left="1350" w:hanging="1350"/>
        <w:textAlignment w:val="auto"/>
      </w:pPr>
      <w:r>
        <w:t>TS 38.214</w:t>
      </w:r>
      <w:r w:rsidR="00D55545">
        <w:t>-f70</w:t>
      </w:r>
    </w:p>
    <w:p w14:paraId="2C0BFBF4" w14:textId="4745014F" w:rsidR="003F7D68" w:rsidRDefault="003F7D68" w:rsidP="00692C37">
      <w:pPr>
        <w:numPr>
          <w:ilvl w:val="0"/>
          <w:numId w:val="25"/>
        </w:numPr>
        <w:spacing w:before="100" w:beforeAutospacing="1" w:after="100" w:afterAutospacing="1"/>
        <w:ind w:left="1350" w:hanging="1350"/>
        <w:textAlignment w:val="auto"/>
      </w:pPr>
      <w:bookmarkStart w:id="15" w:name="_Ref21080624"/>
      <w:bookmarkStart w:id="16" w:name="_Ref21007700"/>
      <w:r w:rsidRPr="007A08BE">
        <w:rPr>
          <w:color w:val="000000"/>
          <w:lang w:eastAsia="en-GB"/>
        </w:rPr>
        <w:t>R1-1909918, Summary of agreements for NR</w:t>
      </w:r>
      <w:r>
        <w:rPr>
          <w:color w:val="000000"/>
          <w:lang w:eastAsia="en-GB"/>
        </w:rPr>
        <w:t xml:space="preserve"> </w:t>
      </w:r>
      <w:r w:rsidRPr="007A08BE">
        <w:rPr>
          <w:color w:val="000000"/>
          <w:lang w:eastAsia="en-GB"/>
        </w:rPr>
        <w:t>eMIMO up to RAN1#98</w:t>
      </w:r>
      <w:bookmarkEnd w:id="15"/>
    </w:p>
    <w:p w14:paraId="5422FE8D" w14:textId="564B9124" w:rsidR="00AB200B" w:rsidRDefault="00F100C6" w:rsidP="00692C37">
      <w:pPr>
        <w:numPr>
          <w:ilvl w:val="0"/>
          <w:numId w:val="25"/>
        </w:numPr>
        <w:spacing w:before="100" w:beforeAutospacing="1" w:after="100" w:afterAutospacing="1"/>
        <w:ind w:left="1350" w:hanging="1350"/>
        <w:textAlignment w:val="auto"/>
      </w:pPr>
      <w:r w:rsidRPr="00F100C6">
        <w:t>R2-1912295</w:t>
      </w:r>
      <w:r>
        <w:t xml:space="preserve">, </w:t>
      </w:r>
      <w:r w:rsidR="00AC4869" w:rsidRPr="00AC4869">
        <w:t>Source connection handling during DAPS HO</w:t>
      </w:r>
      <w:r w:rsidR="00AC4869">
        <w:t>,</w:t>
      </w:r>
      <w:r w:rsidR="00AC4869" w:rsidRPr="00AC4869">
        <w:t xml:space="preserve"> </w:t>
      </w:r>
      <w:r>
        <w:t>Qualcomm Inc., October 2019</w:t>
      </w:r>
      <w:bookmarkEnd w:id="16"/>
    </w:p>
    <w:p w14:paraId="292B04DE" w14:textId="6EDC359B" w:rsidR="00E778A7" w:rsidRDefault="00E778A7" w:rsidP="00862418">
      <w:pPr>
        <w:numPr>
          <w:ilvl w:val="0"/>
          <w:numId w:val="25"/>
        </w:numPr>
        <w:spacing w:before="100" w:beforeAutospacing="1" w:after="100" w:afterAutospacing="1"/>
        <w:ind w:left="1350" w:hanging="1350"/>
        <w:textAlignment w:val="auto"/>
      </w:pPr>
      <w:bookmarkStart w:id="17" w:name="_Ref21008137"/>
      <w:r w:rsidRPr="00E778A7">
        <w:t>R2-1912300</w:t>
      </w:r>
      <w:r>
        <w:t xml:space="preserve">, </w:t>
      </w:r>
      <w:r w:rsidRPr="00E778A7">
        <w:t>Support Tx sharing during DAPS HO</w:t>
      </w:r>
      <w:r>
        <w:t>, Qualcomm Inc., October 2019</w:t>
      </w:r>
      <w:bookmarkEnd w:id="17"/>
    </w:p>
    <w:sectPr w:rsidR="00E778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CE29D" w14:textId="77777777" w:rsidR="00121C5A" w:rsidRDefault="00121C5A" w:rsidP="00635D0C">
      <w:pPr>
        <w:spacing w:after="0"/>
      </w:pPr>
      <w:r>
        <w:separator/>
      </w:r>
    </w:p>
  </w:endnote>
  <w:endnote w:type="continuationSeparator" w:id="0">
    <w:p w14:paraId="5DFD01AA" w14:textId="77777777" w:rsidR="00121C5A" w:rsidRDefault="00121C5A" w:rsidP="00635D0C">
      <w:pPr>
        <w:spacing w:after="0"/>
      </w:pPr>
      <w:r>
        <w:continuationSeparator/>
      </w:r>
    </w:p>
  </w:endnote>
  <w:endnote w:type="continuationNotice" w:id="1">
    <w:p w14:paraId="7D0C8C04" w14:textId="77777777" w:rsidR="00121C5A" w:rsidRDefault="00121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A920C" w14:textId="77777777" w:rsidR="00121C5A" w:rsidRDefault="00121C5A" w:rsidP="00635D0C">
      <w:pPr>
        <w:spacing w:after="0"/>
      </w:pPr>
      <w:r>
        <w:separator/>
      </w:r>
    </w:p>
  </w:footnote>
  <w:footnote w:type="continuationSeparator" w:id="0">
    <w:p w14:paraId="59CE506A" w14:textId="77777777" w:rsidR="00121C5A" w:rsidRDefault="00121C5A" w:rsidP="00635D0C">
      <w:pPr>
        <w:spacing w:after="0"/>
      </w:pPr>
      <w:r>
        <w:continuationSeparator/>
      </w:r>
    </w:p>
  </w:footnote>
  <w:footnote w:type="continuationNotice" w:id="1">
    <w:p w14:paraId="3F39C494" w14:textId="77777777" w:rsidR="00121C5A" w:rsidRDefault="00121C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0F7CEB"/>
    <w:multiLevelType w:val="hybridMultilevel"/>
    <w:tmpl w:val="20A49DBE"/>
    <w:lvl w:ilvl="0" w:tplc="278CAE50">
      <w:start w:val="1"/>
      <w:numFmt w:val="bullet"/>
      <w:lvlText w:val=""/>
      <w:lvlJc w:val="left"/>
      <w:pPr>
        <w:tabs>
          <w:tab w:val="num" w:pos="1800"/>
        </w:tabs>
        <w:ind w:left="1800" w:hanging="360"/>
      </w:pPr>
      <w:rPr>
        <w:rFonts w:ascii="Symbol" w:hAnsi="Symbol" w:hint="default"/>
      </w:rPr>
    </w:lvl>
    <w:lvl w:ilvl="1" w:tplc="C84A688A" w:tentative="1">
      <w:start w:val="1"/>
      <w:numFmt w:val="bullet"/>
      <w:lvlText w:val=""/>
      <w:lvlJc w:val="left"/>
      <w:pPr>
        <w:tabs>
          <w:tab w:val="num" w:pos="2520"/>
        </w:tabs>
        <w:ind w:left="2520" w:hanging="360"/>
      </w:pPr>
      <w:rPr>
        <w:rFonts w:ascii="Symbol" w:hAnsi="Symbol" w:hint="default"/>
      </w:rPr>
    </w:lvl>
    <w:lvl w:ilvl="2" w:tplc="DF94EDF6" w:tentative="1">
      <w:start w:val="1"/>
      <w:numFmt w:val="bullet"/>
      <w:lvlText w:val=""/>
      <w:lvlJc w:val="left"/>
      <w:pPr>
        <w:tabs>
          <w:tab w:val="num" w:pos="3240"/>
        </w:tabs>
        <w:ind w:left="3240" w:hanging="360"/>
      </w:pPr>
      <w:rPr>
        <w:rFonts w:ascii="Symbol" w:hAnsi="Symbol" w:hint="default"/>
      </w:rPr>
    </w:lvl>
    <w:lvl w:ilvl="3" w:tplc="9C481A7C" w:tentative="1">
      <w:start w:val="1"/>
      <w:numFmt w:val="bullet"/>
      <w:lvlText w:val=""/>
      <w:lvlJc w:val="left"/>
      <w:pPr>
        <w:tabs>
          <w:tab w:val="num" w:pos="3960"/>
        </w:tabs>
        <w:ind w:left="3960" w:hanging="360"/>
      </w:pPr>
      <w:rPr>
        <w:rFonts w:ascii="Symbol" w:hAnsi="Symbol" w:hint="default"/>
      </w:rPr>
    </w:lvl>
    <w:lvl w:ilvl="4" w:tplc="5ECAF11E" w:tentative="1">
      <w:start w:val="1"/>
      <w:numFmt w:val="bullet"/>
      <w:lvlText w:val=""/>
      <w:lvlJc w:val="left"/>
      <w:pPr>
        <w:tabs>
          <w:tab w:val="num" w:pos="4680"/>
        </w:tabs>
        <w:ind w:left="4680" w:hanging="360"/>
      </w:pPr>
      <w:rPr>
        <w:rFonts w:ascii="Symbol" w:hAnsi="Symbol" w:hint="default"/>
      </w:rPr>
    </w:lvl>
    <w:lvl w:ilvl="5" w:tplc="B9B83F1C" w:tentative="1">
      <w:start w:val="1"/>
      <w:numFmt w:val="bullet"/>
      <w:lvlText w:val=""/>
      <w:lvlJc w:val="left"/>
      <w:pPr>
        <w:tabs>
          <w:tab w:val="num" w:pos="5400"/>
        </w:tabs>
        <w:ind w:left="5400" w:hanging="360"/>
      </w:pPr>
      <w:rPr>
        <w:rFonts w:ascii="Symbol" w:hAnsi="Symbol" w:hint="default"/>
      </w:rPr>
    </w:lvl>
    <w:lvl w:ilvl="6" w:tplc="7ADCA790" w:tentative="1">
      <w:start w:val="1"/>
      <w:numFmt w:val="bullet"/>
      <w:lvlText w:val=""/>
      <w:lvlJc w:val="left"/>
      <w:pPr>
        <w:tabs>
          <w:tab w:val="num" w:pos="6120"/>
        </w:tabs>
        <w:ind w:left="6120" w:hanging="360"/>
      </w:pPr>
      <w:rPr>
        <w:rFonts w:ascii="Symbol" w:hAnsi="Symbol" w:hint="default"/>
      </w:rPr>
    </w:lvl>
    <w:lvl w:ilvl="7" w:tplc="B39E46A6" w:tentative="1">
      <w:start w:val="1"/>
      <w:numFmt w:val="bullet"/>
      <w:lvlText w:val=""/>
      <w:lvlJc w:val="left"/>
      <w:pPr>
        <w:tabs>
          <w:tab w:val="num" w:pos="6840"/>
        </w:tabs>
        <w:ind w:left="6840" w:hanging="360"/>
      </w:pPr>
      <w:rPr>
        <w:rFonts w:ascii="Symbol" w:hAnsi="Symbol" w:hint="default"/>
      </w:rPr>
    </w:lvl>
    <w:lvl w:ilvl="8" w:tplc="D4323AEC" w:tentative="1">
      <w:start w:val="1"/>
      <w:numFmt w:val="bullet"/>
      <w:lvlText w:val=""/>
      <w:lvlJc w:val="left"/>
      <w:pPr>
        <w:tabs>
          <w:tab w:val="num" w:pos="7560"/>
        </w:tabs>
        <w:ind w:left="7560" w:hanging="360"/>
      </w:pPr>
      <w:rPr>
        <w:rFonts w:ascii="Symbol" w:hAnsi="Symbol" w:hint="default"/>
      </w:rPr>
    </w:lvl>
  </w:abstractNum>
  <w:abstractNum w:abstractNumId="7" w15:restartNumberingAfterBreak="0">
    <w:nsid w:val="11ED632F"/>
    <w:multiLevelType w:val="hybridMultilevel"/>
    <w:tmpl w:val="B7C44788"/>
    <w:lvl w:ilvl="0" w:tplc="9E5238DA">
      <w:start w:val="1"/>
      <w:numFmt w:val="bullet"/>
      <w:lvlText w:val=""/>
      <w:lvlJc w:val="left"/>
      <w:pPr>
        <w:tabs>
          <w:tab w:val="num" w:pos="720"/>
        </w:tabs>
        <w:ind w:left="720" w:hanging="360"/>
      </w:pPr>
      <w:rPr>
        <w:rFonts w:ascii="Symbol" w:hAnsi="Symbol" w:hint="default"/>
      </w:rPr>
    </w:lvl>
    <w:lvl w:ilvl="1" w:tplc="61AED1E2" w:tentative="1">
      <w:start w:val="1"/>
      <w:numFmt w:val="bullet"/>
      <w:lvlText w:val=""/>
      <w:lvlJc w:val="left"/>
      <w:pPr>
        <w:tabs>
          <w:tab w:val="num" w:pos="1440"/>
        </w:tabs>
        <w:ind w:left="1440" w:hanging="360"/>
      </w:pPr>
      <w:rPr>
        <w:rFonts w:ascii="Symbol" w:hAnsi="Symbol" w:hint="default"/>
      </w:rPr>
    </w:lvl>
    <w:lvl w:ilvl="2" w:tplc="4D62160C" w:tentative="1">
      <w:start w:val="1"/>
      <w:numFmt w:val="bullet"/>
      <w:lvlText w:val=""/>
      <w:lvlJc w:val="left"/>
      <w:pPr>
        <w:tabs>
          <w:tab w:val="num" w:pos="2160"/>
        </w:tabs>
        <w:ind w:left="2160" w:hanging="360"/>
      </w:pPr>
      <w:rPr>
        <w:rFonts w:ascii="Symbol" w:hAnsi="Symbol" w:hint="default"/>
      </w:rPr>
    </w:lvl>
    <w:lvl w:ilvl="3" w:tplc="35347010" w:tentative="1">
      <w:start w:val="1"/>
      <w:numFmt w:val="bullet"/>
      <w:lvlText w:val=""/>
      <w:lvlJc w:val="left"/>
      <w:pPr>
        <w:tabs>
          <w:tab w:val="num" w:pos="2880"/>
        </w:tabs>
        <w:ind w:left="2880" w:hanging="360"/>
      </w:pPr>
      <w:rPr>
        <w:rFonts w:ascii="Symbol" w:hAnsi="Symbol" w:hint="default"/>
      </w:rPr>
    </w:lvl>
    <w:lvl w:ilvl="4" w:tplc="7C66E76C" w:tentative="1">
      <w:start w:val="1"/>
      <w:numFmt w:val="bullet"/>
      <w:lvlText w:val=""/>
      <w:lvlJc w:val="left"/>
      <w:pPr>
        <w:tabs>
          <w:tab w:val="num" w:pos="3600"/>
        </w:tabs>
        <w:ind w:left="3600" w:hanging="360"/>
      </w:pPr>
      <w:rPr>
        <w:rFonts w:ascii="Symbol" w:hAnsi="Symbol" w:hint="default"/>
      </w:rPr>
    </w:lvl>
    <w:lvl w:ilvl="5" w:tplc="9DD6C320" w:tentative="1">
      <w:start w:val="1"/>
      <w:numFmt w:val="bullet"/>
      <w:lvlText w:val=""/>
      <w:lvlJc w:val="left"/>
      <w:pPr>
        <w:tabs>
          <w:tab w:val="num" w:pos="4320"/>
        </w:tabs>
        <w:ind w:left="4320" w:hanging="360"/>
      </w:pPr>
      <w:rPr>
        <w:rFonts w:ascii="Symbol" w:hAnsi="Symbol" w:hint="default"/>
      </w:rPr>
    </w:lvl>
    <w:lvl w:ilvl="6" w:tplc="1F36B0C4" w:tentative="1">
      <w:start w:val="1"/>
      <w:numFmt w:val="bullet"/>
      <w:lvlText w:val=""/>
      <w:lvlJc w:val="left"/>
      <w:pPr>
        <w:tabs>
          <w:tab w:val="num" w:pos="5040"/>
        </w:tabs>
        <w:ind w:left="5040" w:hanging="360"/>
      </w:pPr>
      <w:rPr>
        <w:rFonts w:ascii="Symbol" w:hAnsi="Symbol" w:hint="default"/>
      </w:rPr>
    </w:lvl>
    <w:lvl w:ilvl="7" w:tplc="C58632E2" w:tentative="1">
      <w:start w:val="1"/>
      <w:numFmt w:val="bullet"/>
      <w:lvlText w:val=""/>
      <w:lvlJc w:val="left"/>
      <w:pPr>
        <w:tabs>
          <w:tab w:val="num" w:pos="5760"/>
        </w:tabs>
        <w:ind w:left="5760" w:hanging="360"/>
      </w:pPr>
      <w:rPr>
        <w:rFonts w:ascii="Symbol" w:hAnsi="Symbol" w:hint="default"/>
      </w:rPr>
    </w:lvl>
    <w:lvl w:ilvl="8" w:tplc="6BFE824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825FC7"/>
    <w:multiLevelType w:val="hybridMultilevel"/>
    <w:tmpl w:val="09764068"/>
    <w:lvl w:ilvl="0" w:tplc="EA2400FC">
      <w:start w:val="1"/>
      <w:numFmt w:val="decimal"/>
      <w:lvlText w:val="%1."/>
      <w:lvlJc w:val="left"/>
      <w:pPr>
        <w:ind w:left="720" w:hanging="360"/>
      </w:pPr>
      <w:rPr>
        <w:rFonts w:asciiTheme="minorHAnsi" w:eastAsiaTheme="minorEastAsia" w:hAnsi="Microsoft Sans Serif" w:cstheme="minorBidi"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BE7ECF"/>
    <w:multiLevelType w:val="hybridMultilevel"/>
    <w:tmpl w:val="9D02FC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213362"/>
    <w:multiLevelType w:val="hybridMultilevel"/>
    <w:tmpl w:val="C3A63D3E"/>
    <w:lvl w:ilvl="0" w:tplc="6290BDD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F5A75"/>
    <w:multiLevelType w:val="hybridMultilevel"/>
    <w:tmpl w:val="23A8278A"/>
    <w:lvl w:ilvl="0" w:tplc="586206B2">
      <w:start w:val="1"/>
      <w:numFmt w:val="bullet"/>
      <w:lvlText w:val=""/>
      <w:lvlJc w:val="left"/>
      <w:pPr>
        <w:tabs>
          <w:tab w:val="num" w:pos="1080"/>
        </w:tabs>
        <w:ind w:left="1080" w:hanging="360"/>
      </w:pPr>
      <w:rPr>
        <w:rFonts w:ascii="Symbol" w:hAnsi="Symbol" w:hint="default"/>
      </w:rPr>
    </w:lvl>
    <w:lvl w:ilvl="1" w:tplc="46328146">
      <w:start w:val="308"/>
      <w:numFmt w:val="bullet"/>
      <w:lvlText w:val="−"/>
      <w:lvlJc w:val="left"/>
      <w:pPr>
        <w:tabs>
          <w:tab w:val="num" w:pos="1800"/>
        </w:tabs>
        <w:ind w:left="1800" w:hanging="360"/>
      </w:pPr>
      <w:rPr>
        <w:rFonts w:ascii="Calibre Regular" w:hAnsi="Calibre Regular" w:hint="default"/>
      </w:rPr>
    </w:lvl>
    <w:lvl w:ilvl="2" w:tplc="C1E6416E" w:tentative="1">
      <w:start w:val="1"/>
      <w:numFmt w:val="bullet"/>
      <w:lvlText w:val=""/>
      <w:lvlJc w:val="left"/>
      <w:pPr>
        <w:tabs>
          <w:tab w:val="num" w:pos="2520"/>
        </w:tabs>
        <w:ind w:left="2520" w:hanging="360"/>
      </w:pPr>
      <w:rPr>
        <w:rFonts w:ascii="Symbol" w:hAnsi="Symbol" w:hint="default"/>
      </w:rPr>
    </w:lvl>
    <w:lvl w:ilvl="3" w:tplc="6BF2BB4E" w:tentative="1">
      <w:start w:val="1"/>
      <w:numFmt w:val="bullet"/>
      <w:lvlText w:val=""/>
      <w:lvlJc w:val="left"/>
      <w:pPr>
        <w:tabs>
          <w:tab w:val="num" w:pos="3240"/>
        </w:tabs>
        <w:ind w:left="3240" w:hanging="360"/>
      </w:pPr>
      <w:rPr>
        <w:rFonts w:ascii="Symbol" w:hAnsi="Symbol" w:hint="default"/>
      </w:rPr>
    </w:lvl>
    <w:lvl w:ilvl="4" w:tplc="2D706BD2" w:tentative="1">
      <w:start w:val="1"/>
      <w:numFmt w:val="bullet"/>
      <w:lvlText w:val=""/>
      <w:lvlJc w:val="left"/>
      <w:pPr>
        <w:tabs>
          <w:tab w:val="num" w:pos="3960"/>
        </w:tabs>
        <w:ind w:left="3960" w:hanging="360"/>
      </w:pPr>
      <w:rPr>
        <w:rFonts w:ascii="Symbol" w:hAnsi="Symbol" w:hint="default"/>
      </w:rPr>
    </w:lvl>
    <w:lvl w:ilvl="5" w:tplc="DE0299C6" w:tentative="1">
      <w:start w:val="1"/>
      <w:numFmt w:val="bullet"/>
      <w:lvlText w:val=""/>
      <w:lvlJc w:val="left"/>
      <w:pPr>
        <w:tabs>
          <w:tab w:val="num" w:pos="4680"/>
        </w:tabs>
        <w:ind w:left="4680" w:hanging="360"/>
      </w:pPr>
      <w:rPr>
        <w:rFonts w:ascii="Symbol" w:hAnsi="Symbol" w:hint="default"/>
      </w:rPr>
    </w:lvl>
    <w:lvl w:ilvl="6" w:tplc="B296C896" w:tentative="1">
      <w:start w:val="1"/>
      <w:numFmt w:val="bullet"/>
      <w:lvlText w:val=""/>
      <w:lvlJc w:val="left"/>
      <w:pPr>
        <w:tabs>
          <w:tab w:val="num" w:pos="5400"/>
        </w:tabs>
        <w:ind w:left="5400" w:hanging="360"/>
      </w:pPr>
      <w:rPr>
        <w:rFonts w:ascii="Symbol" w:hAnsi="Symbol" w:hint="default"/>
      </w:rPr>
    </w:lvl>
    <w:lvl w:ilvl="7" w:tplc="9BCED23C" w:tentative="1">
      <w:start w:val="1"/>
      <w:numFmt w:val="bullet"/>
      <w:lvlText w:val=""/>
      <w:lvlJc w:val="left"/>
      <w:pPr>
        <w:tabs>
          <w:tab w:val="num" w:pos="6120"/>
        </w:tabs>
        <w:ind w:left="6120" w:hanging="360"/>
      </w:pPr>
      <w:rPr>
        <w:rFonts w:ascii="Symbol" w:hAnsi="Symbol" w:hint="default"/>
      </w:rPr>
    </w:lvl>
    <w:lvl w:ilvl="8" w:tplc="D5A6E3B8" w:tentative="1">
      <w:start w:val="1"/>
      <w:numFmt w:val="bullet"/>
      <w:lvlText w:val=""/>
      <w:lvlJc w:val="left"/>
      <w:pPr>
        <w:tabs>
          <w:tab w:val="num" w:pos="6840"/>
        </w:tabs>
        <w:ind w:left="6840" w:hanging="360"/>
      </w:pPr>
      <w:rPr>
        <w:rFonts w:ascii="Symbol" w:hAnsi="Symbol" w:hint="default"/>
      </w:rPr>
    </w:lvl>
  </w:abstractNum>
  <w:abstractNum w:abstractNumId="13" w15:restartNumberingAfterBreak="0">
    <w:nsid w:val="28EE5E7A"/>
    <w:multiLevelType w:val="hybridMultilevel"/>
    <w:tmpl w:val="9510F158"/>
    <w:lvl w:ilvl="0" w:tplc="77D24722">
      <w:start w:val="1"/>
      <w:numFmt w:val="bullet"/>
      <w:lvlText w:val="•"/>
      <w:lvlJc w:val="left"/>
      <w:pPr>
        <w:tabs>
          <w:tab w:val="num" w:pos="720"/>
        </w:tabs>
        <w:ind w:left="720" w:hanging="360"/>
      </w:pPr>
      <w:rPr>
        <w:rFonts w:ascii="Arial" w:hAnsi="Arial" w:hint="default"/>
      </w:rPr>
    </w:lvl>
    <w:lvl w:ilvl="1" w:tplc="544416B0">
      <w:start w:val="308"/>
      <w:numFmt w:val="bullet"/>
      <w:lvlText w:val="•"/>
      <w:lvlJc w:val="left"/>
      <w:pPr>
        <w:tabs>
          <w:tab w:val="num" w:pos="1440"/>
        </w:tabs>
        <w:ind w:left="1440" w:hanging="360"/>
      </w:pPr>
      <w:rPr>
        <w:rFonts w:ascii="Arial" w:hAnsi="Arial" w:hint="default"/>
      </w:rPr>
    </w:lvl>
    <w:lvl w:ilvl="2" w:tplc="B72A551E">
      <w:start w:val="308"/>
      <w:numFmt w:val="bullet"/>
      <w:lvlText w:val="•"/>
      <w:lvlJc w:val="left"/>
      <w:pPr>
        <w:tabs>
          <w:tab w:val="num" w:pos="2160"/>
        </w:tabs>
        <w:ind w:left="2160" w:hanging="360"/>
      </w:pPr>
      <w:rPr>
        <w:rFonts w:ascii="Arial" w:hAnsi="Arial" w:hint="default"/>
      </w:rPr>
    </w:lvl>
    <w:lvl w:ilvl="3" w:tplc="B5EEE3AA">
      <w:start w:val="308"/>
      <w:numFmt w:val="bullet"/>
      <w:lvlText w:val="•"/>
      <w:lvlJc w:val="left"/>
      <w:pPr>
        <w:tabs>
          <w:tab w:val="num" w:pos="2880"/>
        </w:tabs>
        <w:ind w:left="2880" w:hanging="360"/>
      </w:pPr>
      <w:rPr>
        <w:rFonts w:ascii="Arial" w:hAnsi="Arial" w:hint="default"/>
      </w:rPr>
    </w:lvl>
    <w:lvl w:ilvl="4" w:tplc="A2366FF4" w:tentative="1">
      <w:start w:val="1"/>
      <w:numFmt w:val="bullet"/>
      <w:lvlText w:val="•"/>
      <w:lvlJc w:val="left"/>
      <w:pPr>
        <w:tabs>
          <w:tab w:val="num" w:pos="3600"/>
        </w:tabs>
        <w:ind w:left="3600" w:hanging="360"/>
      </w:pPr>
      <w:rPr>
        <w:rFonts w:ascii="Arial" w:hAnsi="Arial" w:hint="default"/>
      </w:rPr>
    </w:lvl>
    <w:lvl w:ilvl="5" w:tplc="4986F500" w:tentative="1">
      <w:start w:val="1"/>
      <w:numFmt w:val="bullet"/>
      <w:lvlText w:val="•"/>
      <w:lvlJc w:val="left"/>
      <w:pPr>
        <w:tabs>
          <w:tab w:val="num" w:pos="4320"/>
        </w:tabs>
        <w:ind w:left="4320" w:hanging="360"/>
      </w:pPr>
      <w:rPr>
        <w:rFonts w:ascii="Arial" w:hAnsi="Arial" w:hint="default"/>
      </w:rPr>
    </w:lvl>
    <w:lvl w:ilvl="6" w:tplc="BA863DCE" w:tentative="1">
      <w:start w:val="1"/>
      <w:numFmt w:val="bullet"/>
      <w:lvlText w:val="•"/>
      <w:lvlJc w:val="left"/>
      <w:pPr>
        <w:tabs>
          <w:tab w:val="num" w:pos="5040"/>
        </w:tabs>
        <w:ind w:left="5040" w:hanging="360"/>
      </w:pPr>
      <w:rPr>
        <w:rFonts w:ascii="Arial" w:hAnsi="Arial" w:hint="default"/>
      </w:rPr>
    </w:lvl>
    <w:lvl w:ilvl="7" w:tplc="6CE2BD34" w:tentative="1">
      <w:start w:val="1"/>
      <w:numFmt w:val="bullet"/>
      <w:lvlText w:val="•"/>
      <w:lvlJc w:val="left"/>
      <w:pPr>
        <w:tabs>
          <w:tab w:val="num" w:pos="5760"/>
        </w:tabs>
        <w:ind w:left="5760" w:hanging="360"/>
      </w:pPr>
      <w:rPr>
        <w:rFonts w:ascii="Arial" w:hAnsi="Arial" w:hint="default"/>
      </w:rPr>
    </w:lvl>
    <w:lvl w:ilvl="8" w:tplc="0C30C8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42634"/>
    <w:multiLevelType w:val="hybridMultilevel"/>
    <w:tmpl w:val="BB1EF0B6"/>
    <w:lvl w:ilvl="0" w:tplc="3CAC23E6">
      <w:start w:val="1"/>
      <w:numFmt w:val="bullet"/>
      <w:lvlText w:val="-"/>
      <w:lvlJc w:val="left"/>
      <w:pPr>
        <w:tabs>
          <w:tab w:val="num" w:pos="720"/>
        </w:tabs>
        <w:ind w:left="720" w:hanging="360"/>
      </w:pPr>
      <w:rPr>
        <w:rFonts w:ascii="Times New Roman" w:hAnsi="Times New Roman" w:hint="default"/>
      </w:rPr>
    </w:lvl>
    <w:lvl w:ilvl="1" w:tplc="83C49DD2" w:tentative="1">
      <w:start w:val="1"/>
      <w:numFmt w:val="bullet"/>
      <w:lvlText w:val="-"/>
      <w:lvlJc w:val="left"/>
      <w:pPr>
        <w:tabs>
          <w:tab w:val="num" w:pos="1440"/>
        </w:tabs>
        <w:ind w:left="1440" w:hanging="360"/>
      </w:pPr>
      <w:rPr>
        <w:rFonts w:ascii="Times New Roman" w:hAnsi="Times New Roman" w:hint="default"/>
      </w:rPr>
    </w:lvl>
    <w:lvl w:ilvl="2" w:tplc="F2869A18" w:tentative="1">
      <w:start w:val="1"/>
      <w:numFmt w:val="bullet"/>
      <w:lvlText w:val="-"/>
      <w:lvlJc w:val="left"/>
      <w:pPr>
        <w:tabs>
          <w:tab w:val="num" w:pos="2160"/>
        </w:tabs>
        <w:ind w:left="2160" w:hanging="360"/>
      </w:pPr>
      <w:rPr>
        <w:rFonts w:ascii="Times New Roman" w:hAnsi="Times New Roman" w:hint="default"/>
      </w:rPr>
    </w:lvl>
    <w:lvl w:ilvl="3" w:tplc="F2B22F42" w:tentative="1">
      <w:start w:val="1"/>
      <w:numFmt w:val="bullet"/>
      <w:lvlText w:val="-"/>
      <w:lvlJc w:val="left"/>
      <w:pPr>
        <w:tabs>
          <w:tab w:val="num" w:pos="2880"/>
        </w:tabs>
        <w:ind w:left="2880" w:hanging="360"/>
      </w:pPr>
      <w:rPr>
        <w:rFonts w:ascii="Times New Roman" w:hAnsi="Times New Roman" w:hint="default"/>
      </w:rPr>
    </w:lvl>
    <w:lvl w:ilvl="4" w:tplc="5E6A6566" w:tentative="1">
      <w:start w:val="1"/>
      <w:numFmt w:val="bullet"/>
      <w:lvlText w:val="-"/>
      <w:lvlJc w:val="left"/>
      <w:pPr>
        <w:tabs>
          <w:tab w:val="num" w:pos="3600"/>
        </w:tabs>
        <w:ind w:left="3600" w:hanging="360"/>
      </w:pPr>
      <w:rPr>
        <w:rFonts w:ascii="Times New Roman" w:hAnsi="Times New Roman" w:hint="default"/>
      </w:rPr>
    </w:lvl>
    <w:lvl w:ilvl="5" w:tplc="5CA242C0" w:tentative="1">
      <w:start w:val="1"/>
      <w:numFmt w:val="bullet"/>
      <w:lvlText w:val="-"/>
      <w:lvlJc w:val="left"/>
      <w:pPr>
        <w:tabs>
          <w:tab w:val="num" w:pos="4320"/>
        </w:tabs>
        <w:ind w:left="4320" w:hanging="360"/>
      </w:pPr>
      <w:rPr>
        <w:rFonts w:ascii="Times New Roman" w:hAnsi="Times New Roman" w:hint="default"/>
      </w:rPr>
    </w:lvl>
    <w:lvl w:ilvl="6" w:tplc="2F80A5B0" w:tentative="1">
      <w:start w:val="1"/>
      <w:numFmt w:val="bullet"/>
      <w:lvlText w:val="-"/>
      <w:lvlJc w:val="left"/>
      <w:pPr>
        <w:tabs>
          <w:tab w:val="num" w:pos="5040"/>
        </w:tabs>
        <w:ind w:left="5040" w:hanging="360"/>
      </w:pPr>
      <w:rPr>
        <w:rFonts w:ascii="Times New Roman" w:hAnsi="Times New Roman" w:hint="default"/>
      </w:rPr>
    </w:lvl>
    <w:lvl w:ilvl="7" w:tplc="F6C8DF6E" w:tentative="1">
      <w:start w:val="1"/>
      <w:numFmt w:val="bullet"/>
      <w:lvlText w:val="-"/>
      <w:lvlJc w:val="left"/>
      <w:pPr>
        <w:tabs>
          <w:tab w:val="num" w:pos="5760"/>
        </w:tabs>
        <w:ind w:left="5760" w:hanging="360"/>
      </w:pPr>
      <w:rPr>
        <w:rFonts w:ascii="Times New Roman" w:hAnsi="Times New Roman" w:hint="default"/>
      </w:rPr>
    </w:lvl>
    <w:lvl w:ilvl="8" w:tplc="2F32016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EE18AD"/>
    <w:multiLevelType w:val="hybridMultilevel"/>
    <w:tmpl w:val="C452186E"/>
    <w:lvl w:ilvl="0" w:tplc="7548B340">
      <w:start w:val="1"/>
      <w:numFmt w:val="bullet"/>
      <w:lvlText w:val=""/>
      <w:lvlJc w:val="left"/>
      <w:pPr>
        <w:tabs>
          <w:tab w:val="num" w:pos="720"/>
        </w:tabs>
        <w:ind w:left="720" w:hanging="360"/>
      </w:pPr>
      <w:rPr>
        <w:rFonts w:ascii="Symbol" w:hAnsi="Symbol" w:hint="default"/>
      </w:rPr>
    </w:lvl>
    <w:lvl w:ilvl="1" w:tplc="3118D5EE" w:tentative="1">
      <w:start w:val="1"/>
      <w:numFmt w:val="bullet"/>
      <w:lvlText w:val=""/>
      <w:lvlJc w:val="left"/>
      <w:pPr>
        <w:tabs>
          <w:tab w:val="num" w:pos="1440"/>
        </w:tabs>
        <w:ind w:left="1440" w:hanging="360"/>
      </w:pPr>
      <w:rPr>
        <w:rFonts w:ascii="Symbol" w:hAnsi="Symbol" w:hint="default"/>
      </w:rPr>
    </w:lvl>
    <w:lvl w:ilvl="2" w:tplc="8F706760" w:tentative="1">
      <w:start w:val="1"/>
      <w:numFmt w:val="bullet"/>
      <w:lvlText w:val=""/>
      <w:lvlJc w:val="left"/>
      <w:pPr>
        <w:tabs>
          <w:tab w:val="num" w:pos="2160"/>
        </w:tabs>
        <w:ind w:left="2160" w:hanging="360"/>
      </w:pPr>
      <w:rPr>
        <w:rFonts w:ascii="Symbol" w:hAnsi="Symbol" w:hint="default"/>
      </w:rPr>
    </w:lvl>
    <w:lvl w:ilvl="3" w:tplc="506E1D28" w:tentative="1">
      <w:start w:val="1"/>
      <w:numFmt w:val="bullet"/>
      <w:lvlText w:val=""/>
      <w:lvlJc w:val="left"/>
      <w:pPr>
        <w:tabs>
          <w:tab w:val="num" w:pos="2880"/>
        </w:tabs>
        <w:ind w:left="2880" w:hanging="360"/>
      </w:pPr>
      <w:rPr>
        <w:rFonts w:ascii="Symbol" w:hAnsi="Symbol" w:hint="default"/>
      </w:rPr>
    </w:lvl>
    <w:lvl w:ilvl="4" w:tplc="FEB85EFA" w:tentative="1">
      <w:start w:val="1"/>
      <w:numFmt w:val="bullet"/>
      <w:lvlText w:val=""/>
      <w:lvlJc w:val="left"/>
      <w:pPr>
        <w:tabs>
          <w:tab w:val="num" w:pos="3600"/>
        </w:tabs>
        <w:ind w:left="3600" w:hanging="360"/>
      </w:pPr>
      <w:rPr>
        <w:rFonts w:ascii="Symbol" w:hAnsi="Symbol" w:hint="default"/>
      </w:rPr>
    </w:lvl>
    <w:lvl w:ilvl="5" w:tplc="2CB8D7E6" w:tentative="1">
      <w:start w:val="1"/>
      <w:numFmt w:val="bullet"/>
      <w:lvlText w:val=""/>
      <w:lvlJc w:val="left"/>
      <w:pPr>
        <w:tabs>
          <w:tab w:val="num" w:pos="4320"/>
        </w:tabs>
        <w:ind w:left="4320" w:hanging="360"/>
      </w:pPr>
      <w:rPr>
        <w:rFonts w:ascii="Symbol" w:hAnsi="Symbol" w:hint="default"/>
      </w:rPr>
    </w:lvl>
    <w:lvl w:ilvl="6" w:tplc="0994E360" w:tentative="1">
      <w:start w:val="1"/>
      <w:numFmt w:val="bullet"/>
      <w:lvlText w:val=""/>
      <w:lvlJc w:val="left"/>
      <w:pPr>
        <w:tabs>
          <w:tab w:val="num" w:pos="5040"/>
        </w:tabs>
        <w:ind w:left="5040" w:hanging="360"/>
      </w:pPr>
      <w:rPr>
        <w:rFonts w:ascii="Symbol" w:hAnsi="Symbol" w:hint="default"/>
      </w:rPr>
    </w:lvl>
    <w:lvl w:ilvl="7" w:tplc="71DA35CE" w:tentative="1">
      <w:start w:val="1"/>
      <w:numFmt w:val="bullet"/>
      <w:lvlText w:val=""/>
      <w:lvlJc w:val="left"/>
      <w:pPr>
        <w:tabs>
          <w:tab w:val="num" w:pos="5760"/>
        </w:tabs>
        <w:ind w:left="5760" w:hanging="360"/>
      </w:pPr>
      <w:rPr>
        <w:rFonts w:ascii="Symbol" w:hAnsi="Symbol" w:hint="default"/>
      </w:rPr>
    </w:lvl>
    <w:lvl w:ilvl="8" w:tplc="97F2A8D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8035CFB"/>
    <w:multiLevelType w:val="hybridMultilevel"/>
    <w:tmpl w:val="998ACD0E"/>
    <w:lvl w:ilvl="0" w:tplc="1A929702">
      <w:start w:val="1"/>
      <w:numFmt w:val="bullet"/>
      <w:lvlText w:val=""/>
      <w:lvlJc w:val="left"/>
      <w:pPr>
        <w:tabs>
          <w:tab w:val="num" w:pos="1440"/>
        </w:tabs>
        <w:ind w:left="1440" w:hanging="360"/>
      </w:pPr>
      <w:rPr>
        <w:rFonts w:ascii="Symbol" w:hAnsi="Symbol" w:hint="default"/>
      </w:rPr>
    </w:lvl>
    <w:lvl w:ilvl="1" w:tplc="CB8C3350">
      <w:start w:val="308"/>
      <w:numFmt w:val="bullet"/>
      <w:lvlText w:val="−"/>
      <w:lvlJc w:val="left"/>
      <w:pPr>
        <w:tabs>
          <w:tab w:val="num" w:pos="2160"/>
        </w:tabs>
        <w:ind w:left="2160" w:hanging="360"/>
      </w:pPr>
      <w:rPr>
        <w:rFonts w:ascii="Calibre Regular" w:hAnsi="Calibre Regular" w:hint="default"/>
      </w:rPr>
    </w:lvl>
    <w:lvl w:ilvl="2" w:tplc="F15AC17E">
      <w:start w:val="1"/>
      <w:numFmt w:val="bullet"/>
      <w:lvlText w:val=""/>
      <w:lvlJc w:val="left"/>
      <w:pPr>
        <w:tabs>
          <w:tab w:val="num" w:pos="2880"/>
        </w:tabs>
        <w:ind w:left="2880" w:hanging="360"/>
      </w:pPr>
      <w:rPr>
        <w:rFonts w:ascii="Symbol" w:hAnsi="Symbol" w:hint="default"/>
      </w:rPr>
    </w:lvl>
    <w:lvl w:ilvl="3" w:tplc="A90A9780" w:tentative="1">
      <w:start w:val="1"/>
      <w:numFmt w:val="bullet"/>
      <w:lvlText w:val=""/>
      <w:lvlJc w:val="left"/>
      <w:pPr>
        <w:tabs>
          <w:tab w:val="num" w:pos="3600"/>
        </w:tabs>
        <w:ind w:left="3600" w:hanging="360"/>
      </w:pPr>
      <w:rPr>
        <w:rFonts w:ascii="Symbol" w:hAnsi="Symbol" w:hint="default"/>
      </w:rPr>
    </w:lvl>
    <w:lvl w:ilvl="4" w:tplc="8AEAD462" w:tentative="1">
      <w:start w:val="1"/>
      <w:numFmt w:val="bullet"/>
      <w:lvlText w:val=""/>
      <w:lvlJc w:val="left"/>
      <w:pPr>
        <w:tabs>
          <w:tab w:val="num" w:pos="4320"/>
        </w:tabs>
        <w:ind w:left="4320" w:hanging="360"/>
      </w:pPr>
      <w:rPr>
        <w:rFonts w:ascii="Symbol" w:hAnsi="Symbol" w:hint="default"/>
      </w:rPr>
    </w:lvl>
    <w:lvl w:ilvl="5" w:tplc="51A2374C" w:tentative="1">
      <w:start w:val="1"/>
      <w:numFmt w:val="bullet"/>
      <w:lvlText w:val=""/>
      <w:lvlJc w:val="left"/>
      <w:pPr>
        <w:tabs>
          <w:tab w:val="num" w:pos="5040"/>
        </w:tabs>
        <w:ind w:left="5040" w:hanging="360"/>
      </w:pPr>
      <w:rPr>
        <w:rFonts w:ascii="Symbol" w:hAnsi="Symbol" w:hint="default"/>
      </w:rPr>
    </w:lvl>
    <w:lvl w:ilvl="6" w:tplc="B7C82422" w:tentative="1">
      <w:start w:val="1"/>
      <w:numFmt w:val="bullet"/>
      <w:lvlText w:val=""/>
      <w:lvlJc w:val="left"/>
      <w:pPr>
        <w:tabs>
          <w:tab w:val="num" w:pos="5760"/>
        </w:tabs>
        <w:ind w:left="5760" w:hanging="360"/>
      </w:pPr>
      <w:rPr>
        <w:rFonts w:ascii="Symbol" w:hAnsi="Symbol" w:hint="default"/>
      </w:rPr>
    </w:lvl>
    <w:lvl w:ilvl="7" w:tplc="B8229EE0" w:tentative="1">
      <w:start w:val="1"/>
      <w:numFmt w:val="bullet"/>
      <w:lvlText w:val=""/>
      <w:lvlJc w:val="left"/>
      <w:pPr>
        <w:tabs>
          <w:tab w:val="num" w:pos="6480"/>
        </w:tabs>
        <w:ind w:left="6480" w:hanging="360"/>
      </w:pPr>
      <w:rPr>
        <w:rFonts w:ascii="Symbol" w:hAnsi="Symbol" w:hint="default"/>
      </w:rPr>
    </w:lvl>
    <w:lvl w:ilvl="8" w:tplc="7388B844" w:tentative="1">
      <w:start w:val="1"/>
      <w:numFmt w:val="bullet"/>
      <w:lvlText w:val=""/>
      <w:lvlJc w:val="left"/>
      <w:pPr>
        <w:tabs>
          <w:tab w:val="num" w:pos="7200"/>
        </w:tabs>
        <w:ind w:left="7200" w:hanging="360"/>
      </w:pPr>
      <w:rPr>
        <w:rFonts w:ascii="Symbol" w:hAnsi="Symbol"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015"/>
    <w:multiLevelType w:val="hybridMultilevel"/>
    <w:tmpl w:val="09764068"/>
    <w:lvl w:ilvl="0" w:tplc="EA2400FC">
      <w:start w:val="1"/>
      <w:numFmt w:val="decimal"/>
      <w:lvlText w:val="%1."/>
      <w:lvlJc w:val="left"/>
      <w:pPr>
        <w:ind w:left="360" w:hanging="360"/>
      </w:pPr>
      <w:rPr>
        <w:rFonts w:asciiTheme="minorHAnsi" w:eastAsiaTheme="minorEastAsia" w:hAnsi="Microsoft Sans Serif" w:cstheme="minorBidi" w:hint="default"/>
        <w:color w:val="000000" w:themeColor="text1"/>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583221"/>
    <w:multiLevelType w:val="hybridMultilevel"/>
    <w:tmpl w:val="C122D51C"/>
    <w:lvl w:ilvl="0" w:tplc="408CC2F8">
      <w:start w:val="1"/>
      <w:numFmt w:val="bullet"/>
      <w:lvlText w:val=""/>
      <w:lvlJc w:val="left"/>
      <w:pPr>
        <w:tabs>
          <w:tab w:val="num" w:pos="720"/>
        </w:tabs>
        <w:ind w:left="720" w:hanging="360"/>
      </w:pPr>
      <w:rPr>
        <w:rFonts w:ascii="Symbol" w:hAnsi="Symbol" w:hint="default"/>
      </w:rPr>
    </w:lvl>
    <w:lvl w:ilvl="1" w:tplc="304EAEE0" w:tentative="1">
      <w:start w:val="1"/>
      <w:numFmt w:val="bullet"/>
      <w:lvlText w:val=""/>
      <w:lvlJc w:val="left"/>
      <w:pPr>
        <w:tabs>
          <w:tab w:val="num" w:pos="1440"/>
        </w:tabs>
        <w:ind w:left="1440" w:hanging="360"/>
      </w:pPr>
      <w:rPr>
        <w:rFonts w:ascii="Symbol" w:hAnsi="Symbol" w:hint="default"/>
      </w:rPr>
    </w:lvl>
    <w:lvl w:ilvl="2" w:tplc="7688A546" w:tentative="1">
      <w:start w:val="1"/>
      <w:numFmt w:val="bullet"/>
      <w:lvlText w:val=""/>
      <w:lvlJc w:val="left"/>
      <w:pPr>
        <w:tabs>
          <w:tab w:val="num" w:pos="2160"/>
        </w:tabs>
        <w:ind w:left="2160" w:hanging="360"/>
      </w:pPr>
      <w:rPr>
        <w:rFonts w:ascii="Symbol" w:hAnsi="Symbol" w:hint="default"/>
      </w:rPr>
    </w:lvl>
    <w:lvl w:ilvl="3" w:tplc="E6F4ABAC" w:tentative="1">
      <w:start w:val="1"/>
      <w:numFmt w:val="bullet"/>
      <w:lvlText w:val=""/>
      <w:lvlJc w:val="left"/>
      <w:pPr>
        <w:tabs>
          <w:tab w:val="num" w:pos="2880"/>
        </w:tabs>
        <w:ind w:left="2880" w:hanging="360"/>
      </w:pPr>
      <w:rPr>
        <w:rFonts w:ascii="Symbol" w:hAnsi="Symbol" w:hint="default"/>
      </w:rPr>
    </w:lvl>
    <w:lvl w:ilvl="4" w:tplc="97DEAF4E" w:tentative="1">
      <w:start w:val="1"/>
      <w:numFmt w:val="bullet"/>
      <w:lvlText w:val=""/>
      <w:lvlJc w:val="left"/>
      <w:pPr>
        <w:tabs>
          <w:tab w:val="num" w:pos="3600"/>
        </w:tabs>
        <w:ind w:left="3600" w:hanging="360"/>
      </w:pPr>
      <w:rPr>
        <w:rFonts w:ascii="Symbol" w:hAnsi="Symbol" w:hint="default"/>
      </w:rPr>
    </w:lvl>
    <w:lvl w:ilvl="5" w:tplc="E9CCE9F0" w:tentative="1">
      <w:start w:val="1"/>
      <w:numFmt w:val="bullet"/>
      <w:lvlText w:val=""/>
      <w:lvlJc w:val="left"/>
      <w:pPr>
        <w:tabs>
          <w:tab w:val="num" w:pos="4320"/>
        </w:tabs>
        <w:ind w:left="4320" w:hanging="360"/>
      </w:pPr>
      <w:rPr>
        <w:rFonts w:ascii="Symbol" w:hAnsi="Symbol" w:hint="default"/>
      </w:rPr>
    </w:lvl>
    <w:lvl w:ilvl="6" w:tplc="3570525E" w:tentative="1">
      <w:start w:val="1"/>
      <w:numFmt w:val="bullet"/>
      <w:lvlText w:val=""/>
      <w:lvlJc w:val="left"/>
      <w:pPr>
        <w:tabs>
          <w:tab w:val="num" w:pos="5040"/>
        </w:tabs>
        <w:ind w:left="5040" w:hanging="360"/>
      </w:pPr>
      <w:rPr>
        <w:rFonts w:ascii="Symbol" w:hAnsi="Symbol" w:hint="default"/>
      </w:rPr>
    </w:lvl>
    <w:lvl w:ilvl="7" w:tplc="69C2D2A2" w:tentative="1">
      <w:start w:val="1"/>
      <w:numFmt w:val="bullet"/>
      <w:lvlText w:val=""/>
      <w:lvlJc w:val="left"/>
      <w:pPr>
        <w:tabs>
          <w:tab w:val="num" w:pos="5760"/>
        </w:tabs>
        <w:ind w:left="5760" w:hanging="360"/>
      </w:pPr>
      <w:rPr>
        <w:rFonts w:ascii="Symbol" w:hAnsi="Symbol" w:hint="default"/>
      </w:rPr>
    </w:lvl>
    <w:lvl w:ilvl="8" w:tplc="511615E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F6290B"/>
    <w:multiLevelType w:val="hybridMultilevel"/>
    <w:tmpl w:val="FD4A8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6290BDD2">
      <w:numFmt w:val="bullet"/>
      <w:lvlText w:val="-"/>
      <w:lvlJc w:val="left"/>
      <w:pPr>
        <w:ind w:left="4320" w:hanging="360"/>
      </w:pPr>
      <w:rPr>
        <w:rFonts w:ascii="Times New Roman" w:eastAsia="SimSu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C32F47"/>
    <w:multiLevelType w:val="hybridMultilevel"/>
    <w:tmpl w:val="351CE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834971"/>
    <w:multiLevelType w:val="hybridMultilevel"/>
    <w:tmpl w:val="D70EB1F2"/>
    <w:lvl w:ilvl="0" w:tplc="1CC4D75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8C78B0"/>
    <w:multiLevelType w:val="hybridMultilevel"/>
    <w:tmpl w:val="88A0CD0A"/>
    <w:lvl w:ilvl="0" w:tplc="7DEA17EE">
      <w:start w:val="1"/>
      <w:numFmt w:val="bullet"/>
      <w:lvlText w:val="•"/>
      <w:lvlJc w:val="left"/>
      <w:pPr>
        <w:tabs>
          <w:tab w:val="num" w:pos="720"/>
        </w:tabs>
        <w:ind w:left="720" w:hanging="360"/>
      </w:pPr>
      <w:rPr>
        <w:rFonts w:ascii="Arial" w:hAnsi="Arial" w:hint="default"/>
      </w:rPr>
    </w:lvl>
    <w:lvl w:ilvl="1" w:tplc="4A200CA8">
      <w:start w:val="1"/>
      <w:numFmt w:val="bullet"/>
      <w:lvlText w:val="•"/>
      <w:lvlJc w:val="left"/>
      <w:pPr>
        <w:tabs>
          <w:tab w:val="num" w:pos="1440"/>
        </w:tabs>
        <w:ind w:left="1440" w:hanging="360"/>
      </w:pPr>
      <w:rPr>
        <w:rFonts w:ascii="Arial" w:hAnsi="Arial" w:hint="default"/>
      </w:rPr>
    </w:lvl>
    <w:lvl w:ilvl="2" w:tplc="C3E0D94A" w:tentative="1">
      <w:start w:val="1"/>
      <w:numFmt w:val="bullet"/>
      <w:lvlText w:val="•"/>
      <w:lvlJc w:val="left"/>
      <w:pPr>
        <w:tabs>
          <w:tab w:val="num" w:pos="2160"/>
        </w:tabs>
        <w:ind w:left="2160" w:hanging="360"/>
      </w:pPr>
      <w:rPr>
        <w:rFonts w:ascii="Arial" w:hAnsi="Arial" w:hint="default"/>
      </w:rPr>
    </w:lvl>
    <w:lvl w:ilvl="3" w:tplc="6D98EC2C" w:tentative="1">
      <w:start w:val="1"/>
      <w:numFmt w:val="bullet"/>
      <w:lvlText w:val="•"/>
      <w:lvlJc w:val="left"/>
      <w:pPr>
        <w:tabs>
          <w:tab w:val="num" w:pos="2880"/>
        </w:tabs>
        <w:ind w:left="2880" w:hanging="360"/>
      </w:pPr>
      <w:rPr>
        <w:rFonts w:ascii="Arial" w:hAnsi="Arial" w:hint="default"/>
      </w:rPr>
    </w:lvl>
    <w:lvl w:ilvl="4" w:tplc="06B49E76" w:tentative="1">
      <w:start w:val="1"/>
      <w:numFmt w:val="bullet"/>
      <w:lvlText w:val="•"/>
      <w:lvlJc w:val="left"/>
      <w:pPr>
        <w:tabs>
          <w:tab w:val="num" w:pos="3600"/>
        </w:tabs>
        <w:ind w:left="3600" w:hanging="360"/>
      </w:pPr>
      <w:rPr>
        <w:rFonts w:ascii="Arial" w:hAnsi="Arial" w:hint="default"/>
      </w:rPr>
    </w:lvl>
    <w:lvl w:ilvl="5" w:tplc="B854067C" w:tentative="1">
      <w:start w:val="1"/>
      <w:numFmt w:val="bullet"/>
      <w:lvlText w:val="•"/>
      <w:lvlJc w:val="left"/>
      <w:pPr>
        <w:tabs>
          <w:tab w:val="num" w:pos="4320"/>
        </w:tabs>
        <w:ind w:left="4320" w:hanging="360"/>
      </w:pPr>
      <w:rPr>
        <w:rFonts w:ascii="Arial" w:hAnsi="Arial" w:hint="default"/>
      </w:rPr>
    </w:lvl>
    <w:lvl w:ilvl="6" w:tplc="FD46FAA2" w:tentative="1">
      <w:start w:val="1"/>
      <w:numFmt w:val="bullet"/>
      <w:lvlText w:val="•"/>
      <w:lvlJc w:val="left"/>
      <w:pPr>
        <w:tabs>
          <w:tab w:val="num" w:pos="5040"/>
        </w:tabs>
        <w:ind w:left="5040" w:hanging="360"/>
      </w:pPr>
      <w:rPr>
        <w:rFonts w:ascii="Arial" w:hAnsi="Arial" w:hint="default"/>
      </w:rPr>
    </w:lvl>
    <w:lvl w:ilvl="7" w:tplc="9F260D7E" w:tentative="1">
      <w:start w:val="1"/>
      <w:numFmt w:val="bullet"/>
      <w:lvlText w:val="•"/>
      <w:lvlJc w:val="left"/>
      <w:pPr>
        <w:tabs>
          <w:tab w:val="num" w:pos="5760"/>
        </w:tabs>
        <w:ind w:left="5760" w:hanging="360"/>
      </w:pPr>
      <w:rPr>
        <w:rFonts w:ascii="Arial" w:hAnsi="Arial" w:hint="default"/>
      </w:rPr>
    </w:lvl>
    <w:lvl w:ilvl="8" w:tplc="E826A35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463F35"/>
    <w:multiLevelType w:val="hybridMultilevel"/>
    <w:tmpl w:val="4DA6698A"/>
    <w:lvl w:ilvl="0" w:tplc="57025204">
      <w:start w:val="1"/>
      <w:numFmt w:val="bullet"/>
      <w:lvlText w:val=""/>
      <w:lvlJc w:val="left"/>
      <w:pPr>
        <w:tabs>
          <w:tab w:val="num" w:pos="1800"/>
        </w:tabs>
        <w:ind w:left="1800" w:hanging="360"/>
      </w:pPr>
      <w:rPr>
        <w:rFonts w:ascii="Symbol" w:hAnsi="Symbol" w:hint="default"/>
      </w:rPr>
    </w:lvl>
    <w:lvl w:ilvl="1" w:tplc="DF020E20" w:tentative="1">
      <w:start w:val="1"/>
      <w:numFmt w:val="bullet"/>
      <w:lvlText w:val=""/>
      <w:lvlJc w:val="left"/>
      <w:pPr>
        <w:tabs>
          <w:tab w:val="num" w:pos="2520"/>
        </w:tabs>
        <w:ind w:left="2520" w:hanging="360"/>
      </w:pPr>
      <w:rPr>
        <w:rFonts w:ascii="Symbol" w:hAnsi="Symbol" w:hint="default"/>
      </w:rPr>
    </w:lvl>
    <w:lvl w:ilvl="2" w:tplc="607CC8DC" w:tentative="1">
      <w:start w:val="1"/>
      <w:numFmt w:val="bullet"/>
      <w:lvlText w:val=""/>
      <w:lvlJc w:val="left"/>
      <w:pPr>
        <w:tabs>
          <w:tab w:val="num" w:pos="3240"/>
        </w:tabs>
        <w:ind w:left="3240" w:hanging="360"/>
      </w:pPr>
      <w:rPr>
        <w:rFonts w:ascii="Symbol" w:hAnsi="Symbol" w:hint="default"/>
      </w:rPr>
    </w:lvl>
    <w:lvl w:ilvl="3" w:tplc="5C468002" w:tentative="1">
      <w:start w:val="1"/>
      <w:numFmt w:val="bullet"/>
      <w:lvlText w:val=""/>
      <w:lvlJc w:val="left"/>
      <w:pPr>
        <w:tabs>
          <w:tab w:val="num" w:pos="3960"/>
        </w:tabs>
        <w:ind w:left="3960" w:hanging="360"/>
      </w:pPr>
      <w:rPr>
        <w:rFonts w:ascii="Symbol" w:hAnsi="Symbol" w:hint="default"/>
      </w:rPr>
    </w:lvl>
    <w:lvl w:ilvl="4" w:tplc="37B0B60E" w:tentative="1">
      <w:start w:val="1"/>
      <w:numFmt w:val="bullet"/>
      <w:lvlText w:val=""/>
      <w:lvlJc w:val="left"/>
      <w:pPr>
        <w:tabs>
          <w:tab w:val="num" w:pos="4680"/>
        </w:tabs>
        <w:ind w:left="4680" w:hanging="360"/>
      </w:pPr>
      <w:rPr>
        <w:rFonts w:ascii="Symbol" w:hAnsi="Symbol" w:hint="default"/>
      </w:rPr>
    </w:lvl>
    <w:lvl w:ilvl="5" w:tplc="C8EC8186" w:tentative="1">
      <w:start w:val="1"/>
      <w:numFmt w:val="bullet"/>
      <w:lvlText w:val=""/>
      <w:lvlJc w:val="left"/>
      <w:pPr>
        <w:tabs>
          <w:tab w:val="num" w:pos="5400"/>
        </w:tabs>
        <w:ind w:left="5400" w:hanging="360"/>
      </w:pPr>
      <w:rPr>
        <w:rFonts w:ascii="Symbol" w:hAnsi="Symbol" w:hint="default"/>
      </w:rPr>
    </w:lvl>
    <w:lvl w:ilvl="6" w:tplc="5A4689E0" w:tentative="1">
      <w:start w:val="1"/>
      <w:numFmt w:val="bullet"/>
      <w:lvlText w:val=""/>
      <w:lvlJc w:val="left"/>
      <w:pPr>
        <w:tabs>
          <w:tab w:val="num" w:pos="6120"/>
        </w:tabs>
        <w:ind w:left="6120" w:hanging="360"/>
      </w:pPr>
      <w:rPr>
        <w:rFonts w:ascii="Symbol" w:hAnsi="Symbol" w:hint="default"/>
      </w:rPr>
    </w:lvl>
    <w:lvl w:ilvl="7" w:tplc="C136EEC2" w:tentative="1">
      <w:start w:val="1"/>
      <w:numFmt w:val="bullet"/>
      <w:lvlText w:val=""/>
      <w:lvlJc w:val="left"/>
      <w:pPr>
        <w:tabs>
          <w:tab w:val="num" w:pos="6840"/>
        </w:tabs>
        <w:ind w:left="6840" w:hanging="360"/>
      </w:pPr>
      <w:rPr>
        <w:rFonts w:ascii="Symbol" w:hAnsi="Symbol" w:hint="default"/>
      </w:rPr>
    </w:lvl>
    <w:lvl w:ilvl="8" w:tplc="52306122" w:tentative="1">
      <w:start w:val="1"/>
      <w:numFmt w:val="bullet"/>
      <w:lvlText w:val=""/>
      <w:lvlJc w:val="left"/>
      <w:pPr>
        <w:tabs>
          <w:tab w:val="num" w:pos="7560"/>
        </w:tabs>
        <w:ind w:left="7560" w:hanging="360"/>
      </w:pPr>
      <w:rPr>
        <w:rFonts w:ascii="Symbol" w:hAnsi="Symbol" w:hint="default"/>
      </w:rPr>
    </w:lvl>
  </w:abstractNum>
  <w:abstractNum w:abstractNumId="39" w15:restartNumberingAfterBreak="0">
    <w:nsid w:val="6EC12D33"/>
    <w:multiLevelType w:val="hybridMultilevel"/>
    <w:tmpl w:val="5D2CC1EE"/>
    <w:lvl w:ilvl="0" w:tplc="684ED320">
      <w:start w:val="1"/>
      <w:numFmt w:val="bullet"/>
      <w:lvlText w:val=""/>
      <w:lvlJc w:val="left"/>
      <w:pPr>
        <w:tabs>
          <w:tab w:val="num" w:pos="720"/>
        </w:tabs>
        <w:ind w:left="720" w:hanging="360"/>
      </w:pPr>
      <w:rPr>
        <w:rFonts w:ascii="Symbol" w:hAnsi="Symbol" w:hint="default"/>
      </w:rPr>
    </w:lvl>
    <w:lvl w:ilvl="1" w:tplc="09A8D10A" w:tentative="1">
      <w:start w:val="1"/>
      <w:numFmt w:val="bullet"/>
      <w:lvlText w:val=""/>
      <w:lvlJc w:val="left"/>
      <w:pPr>
        <w:tabs>
          <w:tab w:val="num" w:pos="1440"/>
        </w:tabs>
        <w:ind w:left="1440" w:hanging="360"/>
      </w:pPr>
      <w:rPr>
        <w:rFonts w:ascii="Symbol" w:hAnsi="Symbol" w:hint="default"/>
      </w:rPr>
    </w:lvl>
    <w:lvl w:ilvl="2" w:tplc="2A6CC406" w:tentative="1">
      <w:start w:val="1"/>
      <w:numFmt w:val="bullet"/>
      <w:lvlText w:val=""/>
      <w:lvlJc w:val="left"/>
      <w:pPr>
        <w:tabs>
          <w:tab w:val="num" w:pos="2160"/>
        </w:tabs>
        <w:ind w:left="2160" w:hanging="360"/>
      </w:pPr>
      <w:rPr>
        <w:rFonts w:ascii="Symbol" w:hAnsi="Symbol" w:hint="default"/>
      </w:rPr>
    </w:lvl>
    <w:lvl w:ilvl="3" w:tplc="A708484A" w:tentative="1">
      <w:start w:val="1"/>
      <w:numFmt w:val="bullet"/>
      <w:lvlText w:val=""/>
      <w:lvlJc w:val="left"/>
      <w:pPr>
        <w:tabs>
          <w:tab w:val="num" w:pos="2880"/>
        </w:tabs>
        <w:ind w:left="2880" w:hanging="360"/>
      </w:pPr>
      <w:rPr>
        <w:rFonts w:ascii="Symbol" w:hAnsi="Symbol" w:hint="default"/>
      </w:rPr>
    </w:lvl>
    <w:lvl w:ilvl="4" w:tplc="C0866524" w:tentative="1">
      <w:start w:val="1"/>
      <w:numFmt w:val="bullet"/>
      <w:lvlText w:val=""/>
      <w:lvlJc w:val="left"/>
      <w:pPr>
        <w:tabs>
          <w:tab w:val="num" w:pos="3600"/>
        </w:tabs>
        <w:ind w:left="3600" w:hanging="360"/>
      </w:pPr>
      <w:rPr>
        <w:rFonts w:ascii="Symbol" w:hAnsi="Symbol" w:hint="default"/>
      </w:rPr>
    </w:lvl>
    <w:lvl w:ilvl="5" w:tplc="80746120" w:tentative="1">
      <w:start w:val="1"/>
      <w:numFmt w:val="bullet"/>
      <w:lvlText w:val=""/>
      <w:lvlJc w:val="left"/>
      <w:pPr>
        <w:tabs>
          <w:tab w:val="num" w:pos="4320"/>
        </w:tabs>
        <w:ind w:left="4320" w:hanging="360"/>
      </w:pPr>
      <w:rPr>
        <w:rFonts w:ascii="Symbol" w:hAnsi="Symbol" w:hint="default"/>
      </w:rPr>
    </w:lvl>
    <w:lvl w:ilvl="6" w:tplc="7F0EE3C0" w:tentative="1">
      <w:start w:val="1"/>
      <w:numFmt w:val="bullet"/>
      <w:lvlText w:val=""/>
      <w:lvlJc w:val="left"/>
      <w:pPr>
        <w:tabs>
          <w:tab w:val="num" w:pos="5040"/>
        </w:tabs>
        <w:ind w:left="5040" w:hanging="360"/>
      </w:pPr>
      <w:rPr>
        <w:rFonts w:ascii="Symbol" w:hAnsi="Symbol" w:hint="default"/>
      </w:rPr>
    </w:lvl>
    <w:lvl w:ilvl="7" w:tplc="E31057A0" w:tentative="1">
      <w:start w:val="1"/>
      <w:numFmt w:val="bullet"/>
      <w:lvlText w:val=""/>
      <w:lvlJc w:val="left"/>
      <w:pPr>
        <w:tabs>
          <w:tab w:val="num" w:pos="5760"/>
        </w:tabs>
        <w:ind w:left="5760" w:hanging="360"/>
      </w:pPr>
      <w:rPr>
        <w:rFonts w:ascii="Symbol" w:hAnsi="Symbol" w:hint="default"/>
      </w:rPr>
    </w:lvl>
    <w:lvl w:ilvl="8" w:tplc="F8FEF45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28821D8"/>
    <w:multiLevelType w:val="hybridMultilevel"/>
    <w:tmpl w:val="2974CF84"/>
    <w:lvl w:ilvl="0" w:tplc="AEE29320">
      <w:start w:val="1"/>
      <w:numFmt w:val="bullet"/>
      <w:lvlText w:val=""/>
      <w:lvlJc w:val="left"/>
      <w:pPr>
        <w:tabs>
          <w:tab w:val="num" w:pos="720"/>
        </w:tabs>
        <w:ind w:left="720" w:hanging="360"/>
      </w:pPr>
      <w:rPr>
        <w:rFonts w:ascii="Symbol" w:hAnsi="Symbol" w:hint="default"/>
      </w:rPr>
    </w:lvl>
    <w:lvl w:ilvl="1" w:tplc="A94E9F6C">
      <w:start w:val="308"/>
      <w:numFmt w:val="bullet"/>
      <w:lvlText w:val="o"/>
      <w:lvlJc w:val="left"/>
      <w:pPr>
        <w:tabs>
          <w:tab w:val="num" w:pos="1440"/>
        </w:tabs>
        <w:ind w:left="1440" w:hanging="360"/>
      </w:pPr>
      <w:rPr>
        <w:rFonts w:ascii="Courier New" w:hAnsi="Courier New" w:hint="default"/>
      </w:rPr>
    </w:lvl>
    <w:lvl w:ilvl="2" w:tplc="80444B50" w:tentative="1">
      <w:start w:val="1"/>
      <w:numFmt w:val="bullet"/>
      <w:lvlText w:val=""/>
      <w:lvlJc w:val="left"/>
      <w:pPr>
        <w:tabs>
          <w:tab w:val="num" w:pos="2160"/>
        </w:tabs>
        <w:ind w:left="2160" w:hanging="360"/>
      </w:pPr>
      <w:rPr>
        <w:rFonts w:ascii="Symbol" w:hAnsi="Symbol" w:hint="default"/>
      </w:rPr>
    </w:lvl>
    <w:lvl w:ilvl="3" w:tplc="9A68EFF4" w:tentative="1">
      <w:start w:val="1"/>
      <w:numFmt w:val="bullet"/>
      <w:lvlText w:val=""/>
      <w:lvlJc w:val="left"/>
      <w:pPr>
        <w:tabs>
          <w:tab w:val="num" w:pos="2880"/>
        </w:tabs>
        <w:ind w:left="2880" w:hanging="360"/>
      </w:pPr>
      <w:rPr>
        <w:rFonts w:ascii="Symbol" w:hAnsi="Symbol" w:hint="default"/>
      </w:rPr>
    </w:lvl>
    <w:lvl w:ilvl="4" w:tplc="2A50C824" w:tentative="1">
      <w:start w:val="1"/>
      <w:numFmt w:val="bullet"/>
      <w:lvlText w:val=""/>
      <w:lvlJc w:val="left"/>
      <w:pPr>
        <w:tabs>
          <w:tab w:val="num" w:pos="3600"/>
        </w:tabs>
        <w:ind w:left="3600" w:hanging="360"/>
      </w:pPr>
      <w:rPr>
        <w:rFonts w:ascii="Symbol" w:hAnsi="Symbol" w:hint="default"/>
      </w:rPr>
    </w:lvl>
    <w:lvl w:ilvl="5" w:tplc="8C4CE2C6" w:tentative="1">
      <w:start w:val="1"/>
      <w:numFmt w:val="bullet"/>
      <w:lvlText w:val=""/>
      <w:lvlJc w:val="left"/>
      <w:pPr>
        <w:tabs>
          <w:tab w:val="num" w:pos="4320"/>
        </w:tabs>
        <w:ind w:left="4320" w:hanging="360"/>
      </w:pPr>
      <w:rPr>
        <w:rFonts w:ascii="Symbol" w:hAnsi="Symbol" w:hint="default"/>
      </w:rPr>
    </w:lvl>
    <w:lvl w:ilvl="6" w:tplc="6AD28E70" w:tentative="1">
      <w:start w:val="1"/>
      <w:numFmt w:val="bullet"/>
      <w:lvlText w:val=""/>
      <w:lvlJc w:val="left"/>
      <w:pPr>
        <w:tabs>
          <w:tab w:val="num" w:pos="5040"/>
        </w:tabs>
        <w:ind w:left="5040" w:hanging="360"/>
      </w:pPr>
      <w:rPr>
        <w:rFonts w:ascii="Symbol" w:hAnsi="Symbol" w:hint="default"/>
      </w:rPr>
    </w:lvl>
    <w:lvl w:ilvl="7" w:tplc="D0DE6916" w:tentative="1">
      <w:start w:val="1"/>
      <w:numFmt w:val="bullet"/>
      <w:lvlText w:val=""/>
      <w:lvlJc w:val="left"/>
      <w:pPr>
        <w:tabs>
          <w:tab w:val="num" w:pos="5760"/>
        </w:tabs>
        <w:ind w:left="5760" w:hanging="360"/>
      </w:pPr>
      <w:rPr>
        <w:rFonts w:ascii="Symbol" w:hAnsi="Symbol" w:hint="default"/>
      </w:rPr>
    </w:lvl>
    <w:lvl w:ilvl="8" w:tplc="DDB03E4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E91F43"/>
    <w:multiLevelType w:val="hybridMultilevel"/>
    <w:tmpl w:val="2F181E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CD411F"/>
    <w:multiLevelType w:val="hybridMultilevel"/>
    <w:tmpl w:val="24FEA816"/>
    <w:lvl w:ilvl="0" w:tplc="F87078FE">
      <w:start w:val="1"/>
      <w:numFmt w:val="bullet"/>
      <w:lvlText w:val=""/>
      <w:lvlJc w:val="left"/>
      <w:pPr>
        <w:tabs>
          <w:tab w:val="num" w:pos="360"/>
        </w:tabs>
        <w:ind w:left="360" w:hanging="360"/>
      </w:pPr>
      <w:rPr>
        <w:rFonts w:ascii="Symbol" w:hAnsi="Symbol" w:hint="default"/>
      </w:rPr>
    </w:lvl>
    <w:lvl w:ilvl="1" w:tplc="3A1CD37E" w:tentative="1">
      <w:start w:val="1"/>
      <w:numFmt w:val="bullet"/>
      <w:lvlText w:val=""/>
      <w:lvlJc w:val="left"/>
      <w:pPr>
        <w:tabs>
          <w:tab w:val="num" w:pos="1080"/>
        </w:tabs>
        <w:ind w:left="1080" w:hanging="360"/>
      </w:pPr>
      <w:rPr>
        <w:rFonts w:ascii="Symbol" w:hAnsi="Symbol" w:hint="default"/>
      </w:rPr>
    </w:lvl>
    <w:lvl w:ilvl="2" w:tplc="2F8EAA80" w:tentative="1">
      <w:start w:val="1"/>
      <w:numFmt w:val="bullet"/>
      <w:lvlText w:val=""/>
      <w:lvlJc w:val="left"/>
      <w:pPr>
        <w:tabs>
          <w:tab w:val="num" w:pos="1800"/>
        </w:tabs>
        <w:ind w:left="1800" w:hanging="360"/>
      </w:pPr>
      <w:rPr>
        <w:rFonts w:ascii="Symbol" w:hAnsi="Symbol" w:hint="default"/>
      </w:rPr>
    </w:lvl>
    <w:lvl w:ilvl="3" w:tplc="86A00F44" w:tentative="1">
      <w:start w:val="1"/>
      <w:numFmt w:val="bullet"/>
      <w:lvlText w:val=""/>
      <w:lvlJc w:val="left"/>
      <w:pPr>
        <w:tabs>
          <w:tab w:val="num" w:pos="2520"/>
        </w:tabs>
        <w:ind w:left="2520" w:hanging="360"/>
      </w:pPr>
      <w:rPr>
        <w:rFonts w:ascii="Symbol" w:hAnsi="Symbol" w:hint="default"/>
      </w:rPr>
    </w:lvl>
    <w:lvl w:ilvl="4" w:tplc="F0E8A89E" w:tentative="1">
      <w:start w:val="1"/>
      <w:numFmt w:val="bullet"/>
      <w:lvlText w:val=""/>
      <w:lvlJc w:val="left"/>
      <w:pPr>
        <w:tabs>
          <w:tab w:val="num" w:pos="3240"/>
        </w:tabs>
        <w:ind w:left="3240" w:hanging="360"/>
      </w:pPr>
      <w:rPr>
        <w:rFonts w:ascii="Symbol" w:hAnsi="Symbol" w:hint="default"/>
      </w:rPr>
    </w:lvl>
    <w:lvl w:ilvl="5" w:tplc="256ADA5C" w:tentative="1">
      <w:start w:val="1"/>
      <w:numFmt w:val="bullet"/>
      <w:lvlText w:val=""/>
      <w:lvlJc w:val="left"/>
      <w:pPr>
        <w:tabs>
          <w:tab w:val="num" w:pos="3960"/>
        </w:tabs>
        <w:ind w:left="3960" w:hanging="360"/>
      </w:pPr>
      <w:rPr>
        <w:rFonts w:ascii="Symbol" w:hAnsi="Symbol" w:hint="default"/>
      </w:rPr>
    </w:lvl>
    <w:lvl w:ilvl="6" w:tplc="A40E44E8" w:tentative="1">
      <w:start w:val="1"/>
      <w:numFmt w:val="bullet"/>
      <w:lvlText w:val=""/>
      <w:lvlJc w:val="left"/>
      <w:pPr>
        <w:tabs>
          <w:tab w:val="num" w:pos="4680"/>
        </w:tabs>
        <w:ind w:left="4680" w:hanging="360"/>
      </w:pPr>
      <w:rPr>
        <w:rFonts w:ascii="Symbol" w:hAnsi="Symbol" w:hint="default"/>
      </w:rPr>
    </w:lvl>
    <w:lvl w:ilvl="7" w:tplc="DA60478A" w:tentative="1">
      <w:start w:val="1"/>
      <w:numFmt w:val="bullet"/>
      <w:lvlText w:val=""/>
      <w:lvlJc w:val="left"/>
      <w:pPr>
        <w:tabs>
          <w:tab w:val="num" w:pos="5400"/>
        </w:tabs>
        <w:ind w:left="5400" w:hanging="360"/>
      </w:pPr>
      <w:rPr>
        <w:rFonts w:ascii="Symbol" w:hAnsi="Symbol" w:hint="default"/>
      </w:rPr>
    </w:lvl>
    <w:lvl w:ilvl="8" w:tplc="04163DD2" w:tentative="1">
      <w:start w:val="1"/>
      <w:numFmt w:val="bullet"/>
      <w:lvlText w:val=""/>
      <w:lvlJc w:val="left"/>
      <w:pPr>
        <w:tabs>
          <w:tab w:val="num" w:pos="6120"/>
        </w:tabs>
        <w:ind w:left="6120" w:hanging="360"/>
      </w:pPr>
      <w:rPr>
        <w:rFonts w:ascii="Symbol" w:hAnsi="Symbol" w:hint="default"/>
      </w:rPr>
    </w:lvl>
  </w:abstractNum>
  <w:num w:numId="1">
    <w:abstractNumId w:val="4"/>
  </w:num>
  <w:num w:numId="2">
    <w:abstractNumId w:val="27"/>
  </w:num>
  <w:num w:numId="3">
    <w:abstractNumId w:val="45"/>
  </w:num>
  <w:num w:numId="4">
    <w:abstractNumId w:val="28"/>
  </w:num>
  <w:num w:numId="5">
    <w:abstractNumId w:val="24"/>
  </w:num>
  <w:num w:numId="6">
    <w:abstractNumId w:val="5"/>
  </w:num>
  <w:num w:numId="7">
    <w:abstractNumId w:val="43"/>
  </w:num>
  <w:num w:numId="8">
    <w:abstractNumId w:val="22"/>
  </w:num>
  <w:num w:numId="9">
    <w:abstractNumId w:val="35"/>
  </w:num>
  <w:num w:numId="10">
    <w:abstractNumId w:val="25"/>
  </w:num>
  <w:num w:numId="11">
    <w:abstractNumId w:val="16"/>
  </w:num>
  <w:num w:numId="12">
    <w:abstractNumId w:val="2"/>
  </w:num>
  <w:num w:numId="13">
    <w:abstractNumId w:val="3"/>
  </w:num>
  <w:num w:numId="14">
    <w:abstractNumId w:val="41"/>
  </w:num>
  <w:num w:numId="15">
    <w:abstractNumId w:val="0"/>
  </w:num>
  <w:num w:numId="16">
    <w:abstractNumId w:val="30"/>
  </w:num>
  <w:num w:numId="17">
    <w:abstractNumId w:val="32"/>
  </w:num>
  <w:num w:numId="18">
    <w:abstractNumId w:val="44"/>
  </w:num>
  <w:num w:numId="19">
    <w:abstractNumId w:val="18"/>
  </w:num>
  <w:num w:numId="20">
    <w:abstractNumId w:val="23"/>
  </w:num>
  <w:num w:numId="21">
    <w:abstractNumId w:val="20"/>
  </w:num>
  <w:num w:numId="22">
    <w:abstractNumId w:val="19"/>
  </w:num>
  <w:num w:numId="23">
    <w:abstractNumId w:val="14"/>
  </w:num>
  <w:num w:numId="24">
    <w:abstractNumId w:val="9"/>
  </w:num>
  <w:num w:numId="25">
    <w:abstractNumId w:val="1"/>
    <w:lvlOverride w:ilvl="0">
      <w:startOverride w:val="1"/>
    </w:lvlOverride>
  </w:num>
  <w:num w:numId="26">
    <w:abstractNumId w:val="17"/>
  </w:num>
  <w:num w:numId="27">
    <w:abstractNumId w:val="33"/>
  </w:num>
  <w:num w:numId="28">
    <w:abstractNumId w:val="36"/>
  </w:num>
  <w:num w:numId="29">
    <w:abstractNumId w:val="13"/>
  </w:num>
  <w:num w:numId="30">
    <w:abstractNumId w:val="37"/>
  </w:num>
  <w:num w:numId="31">
    <w:abstractNumId w:val="40"/>
  </w:num>
  <w:num w:numId="32">
    <w:abstractNumId w:val="26"/>
  </w:num>
  <w:num w:numId="33">
    <w:abstractNumId w:val="12"/>
  </w:num>
  <w:num w:numId="34">
    <w:abstractNumId w:val="21"/>
  </w:num>
  <w:num w:numId="35">
    <w:abstractNumId w:val="31"/>
  </w:num>
  <w:num w:numId="36">
    <w:abstractNumId w:val="39"/>
  </w:num>
  <w:num w:numId="37">
    <w:abstractNumId w:val="6"/>
  </w:num>
  <w:num w:numId="38">
    <w:abstractNumId w:val="38"/>
  </w:num>
  <w:num w:numId="39">
    <w:abstractNumId w:val="46"/>
  </w:num>
  <w:num w:numId="40">
    <w:abstractNumId w:val="15"/>
  </w:num>
  <w:num w:numId="41">
    <w:abstractNumId w:val="7"/>
  </w:num>
  <w:num w:numId="42">
    <w:abstractNumId w:val="11"/>
  </w:num>
  <w:num w:numId="43">
    <w:abstractNumId w:val="42"/>
  </w:num>
  <w:num w:numId="44">
    <w:abstractNumId w:val="10"/>
  </w:num>
  <w:num w:numId="45">
    <w:abstractNumId w:val="29"/>
  </w:num>
  <w:num w:numId="46">
    <w:abstractNumId w:val="34"/>
  </w:num>
  <w:num w:numId="47">
    <w:abstractNumId w:val="8"/>
  </w:num>
  <w:num w:numId="48">
    <w:abstractNumId w:val="5"/>
    <w:lvlOverride w:ilvl="0">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940"/>
    <w:rsid w:val="00000683"/>
    <w:rsid w:val="00000BDC"/>
    <w:rsid w:val="00000C58"/>
    <w:rsid w:val="0000209A"/>
    <w:rsid w:val="000023C9"/>
    <w:rsid w:val="00002940"/>
    <w:rsid w:val="00007E5E"/>
    <w:rsid w:val="00010A5A"/>
    <w:rsid w:val="00012564"/>
    <w:rsid w:val="00012FE0"/>
    <w:rsid w:val="00017119"/>
    <w:rsid w:val="00017EFA"/>
    <w:rsid w:val="00017F42"/>
    <w:rsid w:val="00020B56"/>
    <w:rsid w:val="00021372"/>
    <w:rsid w:val="00022932"/>
    <w:rsid w:val="00024CAA"/>
    <w:rsid w:val="00025388"/>
    <w:rsid w:val="00025602"/>
    <w:rsid w:val="0002576B"/>
    <w:rsid w:val="00025851"/>
    <w:rsid w:val="00025A8B"/>
    <w:rsid w:val="00027E6C"/>
    <w:rsid w:val="000308DB"/>
    <w:rsid w:val="00032BC9"/>
    <w:rsid w:val="0003354B"/>
    <w:rsid w:val="000353E0"/>
    <w:rsid w:val="00035446"/>
    <w:rsid w:val="000364AC"/>
    <w:rsid w:val="00036952"/>
    <w:rsid w:val="00040347"/>
    <w:rsid w:val="00041102"/>
    <w:rsid w:val="00042CEA"/>
    <w:rsid w:val="00046873"/>
    <w:rsid w:val="00051312"/>
    <w:rsid w:val="0005139B"/>
    <w:rsid w:val="00052817"/>
    <w:rsid w:val="00053504"/>
    <w:rsid w:val="00057480"/>
    <w:rsid w:val="00057EF2"/>
    <w:rsid w:val="00060541"/>
    <w:rsid w:val="00060E2D"/>
    <w:rsid w:val="0006275D"/>
    <w:rsid w:val="00063758"/>
    <w:rsid w:val="00063B53"/>
    <w:rsid w:val="00064129"/>
    <w:rsid w:val="00064557"/>
    <w:rsid w:val="00064886"/>
    <w:rsid w:val="00066084"/>
    <w:rsid w:val="000663B6"/>
    <w:rsid w:val="00067676"/>
    <w:rsid w:val="0007094E"/>
    <w:rsid w:val="00075DDB"/>
    <w:rsid w:val="000803D8"/>
    <w:rsid w:val="00081AF7"/>
    <w:rsid w:val="00084766"/>
    <w:rsid w:val="000869F1"/>
    <w:rsid w:val="00087283"/>
    <w:rsid w:val="00087671"/>
    <w:rsid w:val="00090AC7"/>
    <w:rsid w:val="000935FD"/>
    <w:rsid w:val="000958A6"/>
    <w:rsid w:val="00095C73"/>
    <w:rsid w:val="000A01B6"/>
    <w:rsid w:val="000A0745"/>
    <w:rsid w:val="000A14E0"/>
    <w:rsid w:val="000A28C6"/>
    <w:rsid w:val="000A3117"/>
    <w:rsid w:val="000A6D4C"/>
    <w:rsid w:val="000A736E"/>
    <w:rsid w:val="000B093C"/>
    <w:rsid w:val="000B384B"/>
    <w:rsid w:val="000B4C12"/>
    <w:rsid w:val="000B622D"/>
    <w:rsid w:val="000B74B1"/>
    <w:rsid w:val="000B7C9F"/>
    <w:rsid w:val="000C0024"/>
    <w:rsid w:val="000C0A54"/>
    <w:rsid w:val="000C17D3"/>
    <w:rsid w:val="000C3BBF"/>
    <w:rsid w:val="000D36D4"/>
    <w:rsid w:val="000D3B08"/>
    <w:rsid w:val="000D416D"/>
    <w:rsid w:val="000D5EB7"/>
    <w:rsid w:val="000D6D40"/>
    <w:rsid w:val="000D7212"/>
    <w:rsid w:val="000D7ADE"/>
    <w:rsid w:val="000E0679"/>
    <w:rsid w:val="000E178C"/>
    <w:rsid w:val="000E2C79"/>
    <w:rsid w:val="000E36F3"/>
    <w:rsid w:val="000E46BE"/>
    <w:rsid w:val="000E4D78"/>
    <w:rsid w:val="000E5391"/>
    <w:rsid w:val="000E7D01"/>
    <w:rsid w:val="000E7D02"/>
    <w:rsid w:val="000F04F9"/>
    <w:rsid w:val="000F0880"/>
    <w:rsid w:val="000F08B5"/>
    <w:rsid w:val="000F20D5"/>
    <w:rsid w:val="000F2C95"/>
    <w:rsid w:val="000F418C"/>
    <w:rsid w:val="000F4CEC"/>
    <w:rsid w:val="000F5BCC"/>
    <w:rsid w:val="00101570"/>
    <w:rsid w:val="00103379"/>
    <w:rsid w:val="00103F58"/>
    <w:rsid w:val="001044E6"/>
    <w:rsid w:val="00106984"/>
    <w:rsid w:val="00107360"/>
    <w:rsid w:val="00111BF6"/>
    <w:rsid w:val="001126AD"/>
    <w:rsid w:val="00113EDA"/>
    <w:rsid w:val="00114A7B"/>
    <w:rsid w:val="00114F25"/>
    <w:rsid w:val="00115F77"/>
    <w:rsid w:val="0011633B"/>
    <w:rsid w:val="00121041"/>
    <w:rsid w:val="00121C5A"/>
    <w:rsid w:val="00123B43"/>
    <w:rsid w:val="00123DD7"/>
    <w:rsid w:val="00124AA9"/>
    <w:rsid w:val="001269E2"/>
    <w:rsid w:val="00130155"/>
    <w:rsid w:val="00130431"/>
    <w:rsid w:val="001311D7"/>
    <w:rsid w:val="00131419"/>
    <w:rsid w:val="001345C2"/>
    <w:rsid w:val="00136288"/>
    <w:rsid w:val="00136292"/>
    <w:rsid w:val="00136930"/>
    <w:rsid w:val="0013696E"/>
    <w:rsid w:val="001401C4"/>
    <w:rsid w:val="001426AE"/>
    <w:rsid w:val="00145E21"/>
    <w:rsid w:val="001462CB"/>
    <w:rsid w:val="00151E0A"/>
    <w:rsid w:val="001538CD"/>
    <w:rsid w:val="001548D8"/>
    <w:rsid w:val="00155EB0"/>
    <w:rsid w:val="0016026E"/>
    <w:rsid w:val="00162A39"/>
    <w:rsid w:val="00162DBF"/>
    <w:rsid w:val="0016466F"/>
    <w:rsid w:val="00166543"/>
    <w:rsid w:val="00170828"/>
    <w:rsid w:val="00171398"/>
    <w:rsid w:val="001738E4"/>
    <w:rsid w:val="00174755"/>
    <w:rsid w:val="0017620D"/>
    <w:rsid w:val="00176A8B"/>
    <w:rsid w:val="0017722A"/>
    <w:rsid w:val="00180FA5"/>
    <w:rsid w:val="0018567E"/>
    <w:rsid w:val="001857BC"/>
    <w:rsid w:val="001865F2"/>
    <w:rsid w:val="00186924"/>
    <w:rsid w:val="00186FA2"/>
    <w:rsid w:val="00191C8F"/>
    <w:rsid w:val="00192696"/>
    <w:rsid w:val="0019324D"/>
    <w:rsid w:val="00193CCA"/>
    <w:rsid w:val="00196576"/>
    <w:rsid w:val="001A1DBF"/>
    <w:rsid w:val="001A5FB2"/>
    <w:rsid w:val="001A6082"/>
    <w:rsid w:val="001A7270"/>
    <w:rsid w:val="001B00AC"/>
    <w:rsid w:val="001B293C"/>
    <w:rsid w:val="001B311E"/>
    <w:rsid w:val="001B5129"/>
    <w:rsid w:val="001B5973"/>
    <w:rsid w:val="001B5CAD"/>
    <w:rsid w:val="001B6636"/>
    <w:rsid w:val="001B6831"/>
    <w:rsid w:val="001B78C9"/>
    <w:rsid w:val="001C151D"/>
    <w:rsid w:val="001D1E49"/>
    <w:rsid w:val="001D1EFE"/>
    <w:rsid w:val="001D2921"/>
    <w:rsid w:val="001D29D7"/>
    <w:rsid w:val="001D3E4B"/>
    <w:rsid w:val="001D53E6"/>
    <w:rsid w:val="001D6043"/>
    <w:rsid w:val="001D753F"/>
    <w:rsid w:val="001D787F"/>
    <w:rsid w:val="001E0151"/>
    <w:rsid w:val="001E382C"/>
    <w:rsid w:val="001E6E83"/>
    <w:rsid w:val="001F0E80"/>
    <w:rsid w:val="001F4AB4"/>
    <w:rsid w:val="001F4D02"/>
    <w:rsid w:val="001F701C"/>
    <w:rsid w:val="001F77AE"/>
    <w:rsid w:val="002001D9"/>
    <w:rsid w:val="00200E6F"/>
    <w:rsid w:val="00203C46"/>
    <w:rsid w:val="00203DD2"/>
    <w:rsid w:val="0020430A"/>
    <w:rsid w:val="00207FAD"/>
    <w:rsid w:val="00211033"/>
    <w:rsid w:val="0021178C"/>
    <w:rsid w:val="0021206D"/>
    <w:rsid w:val="00212330"/>
    <w:rsid w:val="00217116"/>
    <w:rsid w:val="002205E7"/>
    <w:rsid w:val="00221C81"/>
    <w:rsid w:val="00221EB7"/>
    <w:rsid w:val="00222318"/>
    <w:rsid w:val="002245A2"/>
    <w:rsid w:val="002247FB"/>
    <w:rsid w:val="00224BA3"/>
    <w:rsid w:val="00225285"/>
    <w:rsid w:val="00225A69"/>
    <w:rsid w:val="00225E1A"/>
    <w:rsid w:val="00227F97"/>
    <w:rsid w:val="0023066E"/>
    <w:rsid w:val="002322AD"/>
    <w:rsid w:val="00233411"/>
    <w:rsid w:val="00233725"/>
    <w:rsid w:val="002367F7"/>
    <w:rsid w:val="002369F2"/>
    <w:rsid w:val="0024035B"/>
    <w:rsid w:val="002405E2"/>
    <w:rsid w:val="00241FF9"/>
    <w:rsid w:val="002435F0"/>
    <w:rsid w:val="00243F8F"/>
    <w:rsid w:val="00244A65"/>
    <w:rsid w:val="00246336"/>
    <w:rsid w:val="002466AF"/>
    <w:rsid w:val="00246D00"/>
    <w:rsid w:val="002560A6"/>
    <w:rsid w:val="00260AA6"/>
    <w:rsid w:val="00260ABE"/>
    <w:rsid w:val="00261B22"/>
    <w:rsid w:val="00262F90"/>
    <w:rsid w:val="00266220"/>
    <w:rsid w:val="0027160B"/>
    <w:rsid w:val="002718F9"/>
    <w:rsid w:val="00271E55"/>
    <w:rsid w:val="002722A3"/>
    <w:rsid w:val="0027414D"/>
    <w:rsid w:val="00277E4B"/>
    <w:rsid w:val="00282649"/>
    <w:rsid w:val="00284918"/>
    <w:rsid w:val="00285010"/>
    <w:rsid w:val="0028503A"/>
    <w:rsid w:val="00285B15"/>
    <w:rsid w:val="0028607F"/>
    <w:rsid w:val="0028661E"/>
    <w:rsid w:val="00287558"/>
    <w:rsid w:val="00287CBA"/>
    <w:rsid w:val="00292E06"/>
    <w:rsid w:val="00292F8D"/>
    <w:rsid w:val="00295448"/>
    <w:rsid w:val="00296155"/>
    <w:rsid w:val="002972AD"/>
    <w:rsid w:val="002A041D"/>
    <w:rsid w:val="002A1D09"/>
    <w:rsid w:val="002A5E43"/>
    <w:rsid w:val="002A7334"/>
    <w:rsid w:val="002B0579"/>
    <w:rsid w:val="002B1105"/>
    <w:rsid w:val="002B1EF8"/>
    <w:rsid w:val="002B2A5B"/>
    <w:rsid w:val="002B4F1B"/>
    <w:rsid w:val="002B5500"/>
    <w:rsid w:val="002B5933"/>
    <w:rsid w:val="002B66B0"/>
    <w:rsid w:val="002B6A22"/>
    <w:rsid w:val="002B6CBA"/>
    <w:rsid w:val="002B75EC"/>
    <w:rsid w:val="002C1A1E"/>
    <w:rsid w:val="002C284C"/>
    <w:rsid w:val="002C3147"/>
    <w:rsid w:val="002C326D"/>
    <w:rsid w:val="002C4BE7"/>
    <w:rsid w:val="002C5791"/>
    <w:rsid w:val="002C7C59"/>
    <w:rsid w:val="002D01FF"/>
    <w:rsid w:val="002D0EAF"/>
    <w:rsid w:val="002D210B"/>
    <w:rsid w:val="002D3614"/>
    <w:rsid w:val="002D3D60"/>
    <w:rsid w:val="002D64E8"/>
    <w:rsid w:val="002E07B9"/>
    <w:rsid w:val="002E0ED7"/>
    <w:rsid w:val="002E1060"/>
    <w:rsid w:val="002E178A"/>
    <w:rsid w:val="002E1B26"/>
    <w:rsid w:val="002E5424"/>
    <w:rsid w:val="002F17E1"/>
    <w:rsid w:val="002F1FDA"/>
    <w:rsid w:val="002F45CF"/>
    <w:rsid w:val="002F49A7"/>
    <w:rsid w:val="003027BA"/>
    <w:rsid w:val="00302FAC"/>
    <w:rsid w:val="00304365"/>
    <w:rsid w:val="00304694"/>
    <w:rsid w:val="00305072"/>
    <w:rsid w:val="00306F0E"/>
    <w:rsid w:val="00307463"/>
    <w:rsid w:val="00313528"/>
    <w:rsid w:val="003138E8"/>
    <w:rsid w:val="00313DBE"/>
    <w:rsid w:val="003150C7"/>
    <w:rsid w:val="00316DD2"/>
    <w:rsid w:val="003205CF"/>
    <w:rsid w:val="003224CE"/>
    <w:rsid w:val="0032413C"/>
    <w:rsid w:val="0032448F"/>
    <w:rsid w:val="0032465F"/>
    <w:rsid w:val="00324CC5"/>
    <w:rsid w:val="003253B0"/>
    <w:rsid w:val="003260B4"/>
    <w:rsid w:val="00327E08"/>
    <w:rsid w:val="00335B4E"/>
    <w:rsid w:val="00335B59"/>
    <w:rsid w:val="00344A88"/>
    <w:rsid w:val="00347177"/>
    <w:rsid w:val="0035035F"/>
    <w:rsid w:val="00354025"/>
    <w:rsid w:val="003545C1"/>
    <w:rsid w:val="00354F7F"/>
    <w:rsid w:val="00355E4A"/>
    <w:rsid w:val="00356E6F"/>
    <w:rsid w:val="003574CF"/>
    <w:rsid w:val="00357934"/>
    <w:rsid w:val="0036001C"/>
    <w:rsid w:val="00360C85"/>
    <w:rsid w:val="00360D35"/>
    <w:rsid w:val="003624AD"/>
    <w:rsid w:val="003631D0"/>
    <w:rsid w:val="003651E2"/>
    <w:rsid w:val="00365B2A"/>
    <w:rsid w:val="00365C18"/>
    <w:rsid w:val="003662C8"/>
    <w:rsid w:val="003663D9"/>
    <w:rsid w:val="003719AC"/>
    <w:rsid w:val="00372048"/>
    <w:rsid w:val="00372466"/>
    <w:rsid w:val="00373201"/>
    <w:rsid w:val="0037388C"/>
    <w:rsid w:val="00374D88"/>
    <w:rsid w:val="00376257"/>
    <w:rsid w:val="0037641E"/>
    <w:rsid w:val="00377934"/>
    <w:rsid w:val="003860F9"/>
    <w:rsid w:val="00386761"/>
    <w:rsid w:val="003903DA"/>
    <w:rsid w:val="00391BCB"/>
    <w:rsid w:val="003948BD"/>
    <w:rsid w:val="0039514F"/>
    <w:rsid w:val="00396392"/>
    <w:rsid w:val="003A1072"/>
    <w:rsid w:val="003A2185"/>
    <w:rsid w:val="003A386B"/>
    <w:rsid w:val="003A4376"/>
    <w:rsid w:val="003B264A"/>
    <w:rsid w:val="003B3752"/>
    <w:rsid w:val="003B4DEF"/>
    <w:rsid w:val="003B54BD"/>
    <w:rsid w:val="003B551A"/>
    <w:rsid w:val="003C09AF"/>
    <w:rsid w:val="003C173E"/>
    <w:rsid w:val="003C2024"/>
    <w:rsid w:val="003C3C0B"/>
    <w:rsid w:val="003C42A2"/>
    <w:rsid w:val="003C61DB"/>
    <w:rsid w:val="003C63F1"/>
    <w:rsid w:val="003C678C"/>
    <w:rsid w:val="003C7692"/>
    <w:rsid w:val="003C78FE"/>
    <w:rsid w:val="003C7D20"/>
    <w:rsid w:val="003D1B81"/>
    <w:rsid w:val="003D1F2E"/>
    <w:rsid w:val="003D213C"/>
    <w:rsid w:val="003D279B"/>
    <w:rsid w:val="003D3E28"/>
    <w:rsid w:val="003D4088"/>
    <w:rsid w:val="003D4DE4"/>
    <w:rsid w:val="003E1811"/>
    <w:rsid w:val="003E3339"/>
    <w:rsid w:val="003E42B5"/>
    <w:rsid w:val="003E46D8"/>
    <w:rsid w:val="003E571F"/>
    <w:rsid w:val="003E7249"/>
    <w:rsid w:val="003E7D1A"/>
    <w:rsid w:val="003F04E3"/>
    <w:rsid w:val="003F18C1"/>
    <w:rsid w:val="003F2A59"/>
    <w:rsid w:val="003F3D1F"/>
    <w:rsid w:val="003F78FD"/>
    <w:rsid w:val="003F7D68"/>
    <w:rsid w:val="004006B9"/>
    <w:rsid w:val="00402627"/>
    <w:rsid w:val="00402D2B"/>
    <w:rsid w:val="00405084"/>
    <w:rsid w:val="0040549A"/>
    <w:rsid w:val="004056FE"/>
    <w:rsid w:val="00405980"/>
    <w:rsid w:val="00407F19"/>
    <w:rsid w:val="0041024C"/>
    <w:rsid w:val="0041296A"/>
    <w:rsid w:val="00412AEE"/>
    <w:rsid w:val="00413F57"/>
    <w:rsid w:val="00414D4E"/>
    <w:rsid w:val="00415EEA"/>
    <w:rsid w:val="00417A08"/>
    <w:rsid w:val="0042164B"/>
    <w:rsid w:val="00423456"/>
    <w:rsid w:val="00423ADC"/>
    <w:rsid w:val="0042465B"/>
    <w:rsid w:val="0042608C"/>
    <w:rsid w:val="00427E43"/>
    <w:rsid w:val="00431385"/>
    <w:rsid w:val="00431CCC"/>
    <w:rsid w:val="0043343F"/>
    <w:rsid w:val="00433B62"/>
    <w:rsid w:val="004343AF"/>
    <w:rsid w:val="0043448A"/>
    <w:rsid w:val="004362FF"/>
    <w:rsid w:val="00437036"/>
    <w:rsid w:val="00437AD9"/>
    <w:rsid w:val="00440235"/>
    <w:rsid w:val="0044129F"/>
    <w:rsid w:val="00443379"/>
    <w:rsid w:val="004440C6"/>
    <w:rsid w:val="00444F0A"/>
    <w:rsid w:val="00445C5A"/>
    <w:rsid w:val="00446ACD"/>
    <w:rsid w:val="00450AE6"/>
    <w:rsid w:val="00450E1A"/>
    <w:rsid w:val="00453646"/>
    <w:rsid w:val="00453C5C"/>
    <w:rsid w:val="00453EA3"/>
    <w:rsid w:val="00454A3C"/>
    <w:rsid w:val="00455AF4"/>
    <w:rsid w:val="00455CCE"/>
    <w:rsid w:val="00455D2C"/>
    <w:rsid w:val="004568F6"/>
    <w:rsid w:val="00457F1C"/>
    <w:rsid w:val="00460A64"/>
    <w:rsid w:val="004614F3"/>
    <w:rsid w:val="004625A3"/>
    <w:rsid w:val="00463A98"/>
    <w:rsid w:val="00464B69"/>
    <w:rsid w:val="00465E35"/>
    <w:rsid w:val="00466796"/>
    <w:rsid w:val="00467F3A"/>
    <w:rsid w:val="004730F1"/>
    <w:rsid w:val="004743EA"/>
    <w:rsid w:val="00475E70"/>
    <w:rsid w:val="00476C4A"/>
    <w:rsid w:val="00480B5C"/>
    <w:rsid w:val="004825A9"/>
    <w:rsid w:val="004865D4"/>
    <w:rsid w:val="00486D9E"/>
    <w:rsid w:val="00487F02"/>
    <w:rsid w:val="0049146F"/>
    <w:rsid w:val="00492B46"/>
    <w:rsid w:val="004939B2"/>
    <w:rsid w:val="004951AD"/>
    <w:rsid w:val="00496F81"/>
    <w:rsid w:val="004A29F6"/>
    <w:rsid w:val="004A3872"/>
    <w:rsid w:val="004A5A8B"/>
    <w:rsid w:val="004B09DD"/>
    <w:rsid w:val="004B3042"/>
    <w:rsid w:val="004B3634"/>
    <w:rsid w:val="004B3DB0"/>
    <w:rsid w:val="004B531B"/>
    <w:rsid w:val="004B561B"/>
    <w:rsid w:val="004C0661"/>
    <w:rsid w:val="004C1F77"/>
    <w:rsid w:val="004C46EC"/>
    <w:rsid w:val="004C4843"/>
    <w:rsid w:val="004C4BE4"/>
    <w:rsid w:val="004C50F4"/>
    <w:rsid w:val="004D167F"/>
    <w:rsid w:val="004D5021"/>
    <w:rsid w:val="004D535A"/>
    <w:rsid w:val="004D5C4F"/>
    <w:rsid w:val="004D6784"/>
    <w:rsid w:val="004D76FB"/>
    <w:rsid w:val="004E2954"/>
    <w:rsid w:val="004E71F8"/>
    <w:rsid w:val="004F0E66"/>
    <w:rsid w:val="004F3B92"/>
    <w:rsid w:val="004F3BAC"/>
    <w:rsid w:val="004F55FD"/>
    <w:rsid w:val="004F59D1"/>
    <w:rsid w:val="004F7457"/>
    <w:rsid w:val="00500D1F"/>
    <w:rsid w:val="00501754"/>
    <w:rsid w:val="005028EA"/>
    <w:rsid w:val="005038B2"/>
    <w:rsid w:val="005039E9"/>
    <w:rsid w:val="0051103B"/>
    <w:rsid w:val="0051692A"/>
    <w:rsid w:val="00516C8E"/>
    <w:rsid w:val="00516D3F"/>
    <w:rsid w:val="005176A1"/>
    <w:rsid w:val="00517986"/>
    <w:rsid w:val="00520E07"/>
    <w:rsid w:val="005212A9"/>
    <w:rsid w:val="0052363D"/>
    <w:rsid w:val="00523FF8"/>
    <w:rsid w:val="005243E6"/>
    <w:rsid w:val="00524B32"/>
    <w:rsid w:val="00525FB5"/>
    <w:rsid w:val="00526DC4"/>
    <w:rsid w:val="00530815"/>
    <w:rsid w:val="00534BC9"/>
    <w:rsid w:val="00536A60"/>
    <w:rsid w:val="00536B52"/>
    <w:rsid w:val="00537A0E"/>
    <w:rsid w:val="005402B8"/>
    <w:rsid w:val="00541603"/>
    <w:rsid w:val="00541BA6"/>
    <w:rsid w:val="00542D3B"/>
    <w:rsid w:val="0054487B"/>
    <w:rsid w:val="00544B44"/>
    <w:rsid w:val="00550D99"/>
    <w:rsid w:val="00551DE3"/>
    <w:rsid w:val="0055405B"/>
    <w:rsid w:val="00554938"/>
    <w:rsid w:val="0055567C"/>
    <w:rsid w:val="0055579C"/>
    <w:rsid w:val="00560489"/>
    <w:rsid w:val="00560A58"/>
    <w:rsid w:val="00561070"/>
    <w:rsid w:val="00562430"/>
    <w:rsid w:val="00562CAB"/>
    <w:rsid w:val="00563DAB"/>
    <w:rsid w:val="00564704"/>
    <w:rsid w:val="00564D50"/>
    <w:rsid w:val="00564EC7"/>
    <w:rsid w:val="00566868"/>
    <w:rsid w:val="005674F2"/>
    <w:rsid w:val="005705EB"/>
    <w:rsid w:val="00570BFF"/>
    <w:rsid w:val="005762C1"/>
    <w:rsid w:val="005803E6"/>
    <w:rsid w:val="00581845"/>
    <w:rsid w:val="00585783"/>
    <w:rsid w:val="0058603E"/>
    <w:rsid w:val="00587619"/>
    <w:rsid w:val="00592B89"/>
    <w:rsid w:val="005941BC"/>
    <w:rsid w:val="005961C3"/>
    <w:rsid w:val="005968B1"/>
    <w:rsid w:val="005A2859"/>
    <w:rsid w:val="005A3EE4"/>
    <w:rsid w:val="005A709A"/>
    <w:rsid w:val="005A79E0"/>
    <w:rsid w:val="005B0F5F"/>
    <w:rsid w:val="005B21E8"/>
    <w:rsid w:val="005B3FC1"/>
    <w:rsid w:val="005B4313"/>
    <w:rsid w:val="005B4F25"/>
    <w:rsid w:val="005C15A6"/>
    <w:rsid w:val="005C2503"/>
    <w:rsid w:val="005D290C"/>
    <w:rsid w:val="005D2FDB"/>
    <w:rsid w:val="005D3F8D"/>
    <w:rsid w:val="005D4AA6"/>
    <w:rsid w:val="005D784E"/>
    <w:rsid w:val="005D7B3E"/>
    <w:rsid w:val="005E17F3"/>
    <w:rsid w:val="005E1A0A"/>
    <w:rsid w:val="005E2439"/>
    <w:rsid w:val="005E33EE"/>
    <w:rsid w:val="005E42A9"/>
    <w:rsid w:val="005E4F8A"/>
    <w:rsid w:val="005E6A5F"/>
    <w:rsid w:val="005F239D"/>
    <w:rsid w:val="005F2B8E"/>
    <w:rsid w:val="005F383B"/>
    <w:rsid w:val="005F6DEC"/>
    <w:rsid w:val="005F718D"/>
    <w:rsid w:val="006005FF"/>
    <w:rsid w:val="006007AA"/>
    <w:rsid w:val="00601E23"/>
    <w:rsid w:val="006021D8"/>
    <w:rsid w:val="006032A4"/>
    <w:rsid w:val="0060360B"/>
    <w:rsid w:val="006041CB"/>
    <w:rsid w:val="006046DD"/>
    <w:rsid w:val="0060583D"/>
    <w:rsid w:val="00605BE5"/>
    <w:rsid w:val="00606491"/>
    <w:rsid w:val="00607933"/>
    <w:rsid w:val="00607BE2"/>
    <w:rsid w:val="00610573"/>
    <w:rsid w:val="00610BF2"/>
    <w:rsid w:val="006112FD"/>
    <w:rsid w:val="0061200B"/>
    <w:rsid w:val="00612CB6"/>
    <w:rsid w:val="00613040"/>
    <w:rsid w:val="00615BD0"/>
    <w:rsid w:val="0062228E"/>
    <w:rsid w:val="00624483"/>
    <w:rsid w:val="00626655"/>
    <w:rsid w:val="00627C54"/>
    <w:rsid w:val="00632B70"/>
    <w:rsid w:val="0063315D"/>
    <w:rsid w:val="00635D0C"/>
    <w:rsid w:val="00635F23"/>
    <w:rsid w:val="00636618"/>
    <w:rsid w:val="0063665D"/>
    <w:rsid w:val="00637706"/>
    <w:rsid w:val="0064098E"/>
    <w:rsid w:val="00641B1A"/>
    <w:rsid w:val="00644362"/>
    <w:rsid w:val="00644F31"/>
    <w:rsid w:val="00650486"/>
    <w:rsid w:val="00651B22"/>
    <w:rsid w:val="00651C27"/>
    <w:rsid w:val="00652DEA"/>
    <w:rsid w:val="00653443"/>
    <w:rsid w:val="00655410"/>
    <w:rsid w:val="006564F9"/>
    <w:rsid w:val="0066198C"/>
    <w:rsid w:val="00661BC2"/>
    <w:rsid w:val="0066656B"/>
    <w:rsid w:val="00666942"/>
    <w:rsid w:val="00672E16"/>
    <w:rsid w:val="0067308D"/>
    <w:rsid w:val="00673789"/>
    <w:rsid w:val="006758FB"/>
    <w:rsid w:val="00676FAF"/>
    <w:rsid w:val="0067716F"/>
    <w:rsid w:val="006772D4"/>
    <w:rsid w:val="00681FB9"/>
    <w:rsid w:val="00682B4A"/>
    <w:rsid w:val="0068460C"/>
    <w:rsid w:val="00684EC1"/>
    <w:rsid w:val="00685AAB"/>
    <w:rsid w:val="00685B15"/>
    <w:rsid w:val="006902DA"/>
    <w:rsid w:val="00690B26"/>
    <w:rsid w:val="00691B73"/>
    <w:rsid w:val="00692620"/>
    <w:rsid w:val="00692C37"/>
    <w:rsid w:val="00692F4C"/>
    <w:rsid w:val="00693480"/>
    <w:rsid w:val="006940DC"/>
    <w:rsid w:val="00695886"/>
    <w:rsid w:val="006A440B"/>
    <w:rsid w:val="006A4A68"/>
    <w:rsid w:val="006A6ED0"/>
    <w:rsid w:val="006A7805"/>
    <w:rsid w:val="006B30DC"/>
    <w:rsid w:val="006B3742"/>
    <w:rsid w:val="006B5F84"/>
    <w:rsid w:val="006B75E0"/>
    <w:rsid w:val="006B7882"/>
    <w:rsid w:val="006C048B"/>
    <w:rsid w:val="006C36E4"/>
    <w:rsid w:val="006C49DA"/>
    <w:rsid w:val="006C6741"/>
    <w:rsid w:val="006C7BC8"/>
    <w:rsid w:val="006C7C3D"/>
    <w:rsid w:val="006D06AF"/>
    <w:rsid w:val="006D3C62"/>
    <w:rsid w:val="006E00A0"/>
    <w:rsid w:val="006E1E5B"/>
    <w:rsid w:val="006E589E"/>
    <w:rsid w:val="006E5D7D"/>
    <w:rsid w:val="006F3411"/>
    <w:rsid w:val="006F3D31"/>
    <w:rsid w:val="006F4301"/>
    <w:rsid w:val="006F5C39"/>
    <w:rsid w:val="006F7CD5"/>
    <w:rsid w:val="00700531"/>
    <w:rsid w:val="007006AD"/>
    <w:rsid w:val="00701A77"/>
    <w:rsid w:val="00701E33"/>
    <w:rsid w:val="00702348"/>
    <w:rsid w:val="00702E52"/>
    <w:rsid w:val="0070475E"/>
    <w:rsid w:val="00704AE4"/>
    <w:rsid w:val="00705470"/>
    <w:rsid w:val="00707614"/>
    <w:rsid w:val="007077D4"/>
    <w:rsid w:val="00707D04"/>
    <w:rsid w:val="00712EAD"/>
    <w:rsid w:val="0071411A"/>
    <w:rsid w:val="00714E5D"/>
    <w:rsid w:val="007162B8"/>
    <w:rsid w:val="00716643"/>
    <w:rsid w:val="007173E0"/>
    <w:rsid w:val="00717652"/>
    <w:rsid w:val="00717B25"/>
    <w:rsid w:val="00717FF5"/>
    <w:rsid w:val="0072080D"/>
    <w:rsid w:val="007239FC"/>
    <w:rsid w:val="0072454D"/>
    <w:rsid w:val="00732E1D"/>
    <w:rsid w:val="007330FB"/>
    <w:rsid w:val="007338C8"/>
    <w:rsid w:val="007366E3"/>
    <w:rsid w:val="00736702"/>
    <w:rsid w:val="00736963"/>
    <w:rsid w:val="00737CE9"/>
    <w:rsid w:val="00737CFA"/>
    <w:rsid w:val="00744051"/>
    <w:rsid w:val="00744996"/>
    <w:rsid w:val="00744BA5"/>
    <w:rsid w:val="00746666"/>
    <w:rsid w:val="00752432"/>
    <w:rsid w:val="00752EBE"/>
    <w:rsid w:val="00753632"/>
    <w:rsid w:val="00753955"/>
    <w:rsid w:val="00754E01"/>
    <w:rsid w:val="00755997"/>
    <w:rsid w:val="0075742D"/>
    <w:rsid w:val="00762AAC"/>
    <w:rsid w:val="0076322B"/>
    <w:rsid w:val="00765669"/>
    <w:rsid w:val="0077035F"/>
    <w:rsid w:val="007717B2"/>
    <w:rsid w:val="00771AFB"/>
    <w:rsid w:val="00771BE0"/>
    <w:rsid w:val="00772056"/>
    <w:rsid w:val="007724E6"/>
    <w:rsid w:val="0077272D"/>
    <w:rsid w:val="00773622"/>
    <w:rsid w:val="00776245"/>
    <w:rsid w:val="00777D9B"/>
    <w:rsid w:val="00781E63"/>
    <w:rsid w:val="007828E9"/>
    <w:rsid w:val="00782D43"/>
    <w:rsid w:val="00783FE6"/>
    <w:rsid w:val="00786EEF"/>
    <w:rsid w:val="007875AD"/>
    <w:rsid w:val="007901CC"/>
    <w:rsid w:val="007908D5"/>
    <w:rsid w:val="00790F09"/>
    <w:rsid w:val="00791AA0"/>
    <w:rsid w:val="00791D27"/>
    <w:rsid w:val="0079336E"/>
    <w:rsid w:val="00795772"/>
    <w:rsid w:val="007979C9"/>
    <w:rsid w:val="00797BA7"/>
    <w:rsid w:val="007A08BE"/>
    <w:rsid w:val="007A0E35"/>
    <w:rsid w:val="007A3337"/>
    <w:rsid w:val="007A6074"/>
    <w:rsid w:val="007A7056"/>
    <w:rsid w:val="007A7097"/>
    <w:rsid w:val="007A7324"/>
    <w:rsid w:val="007A7E7B"/>
    <w:rsid w:val="007B0EE5"/>
    <w:rsid w:val="007B13EA"/>
    <w:rsid w:val="007B17CF"/>
    <w:rsid w:val="007B23F7"/>
    <w:rsid w:val="007B26E2"/>
    <w:rsid w:val="007B2E46"/>
    <w:rsid w:val="007B31BC"/>
    <w:rsid w:val="007B36A8"/>
    <w:rsid w:val="007B3E4F"/>
    <w:rsid w:val="007B4FFD"/>
    <w:rsid w:val="007C00B6"/>
    <w:rsid w:val="007C0DFE"/>
    <w:rsid w:val="007C1077"/>
    <w:rsid w:val="007C3881"/>
    <w:rsid w:val="007C74B2"/>
    <w:rsid w:val="007D0C2B"/>
    <w:rsid w:val="007D10D9"/>
    <w:rsid w:val="007D24C0"/>
    <w:rsid w:val="007D650E"/>
    <w:rsid w:val="007E0100"/>
    <w:rsid w:val="007E0946"/>
    <w:rsid w:val="007E1C89"/>
    <w:rsid w:val="007E4F89"/>
    <w:rsid w:val="007E57B4"/>
    <w:rsid w:val="007F29BE"/>
    <w:rsid w:val="007F50E7"/>
    <w:rsid w:val="007F6B3F"/>
    <w:rsid w:val="007F720C"/>
    <w:rsid w:val="007F75F3"/>
    <w:rsid w:val="008021C8"/>
    <w:rsid w:val="008026D4"/>
    <w:rsid w:val="0080312B"/>
    <w:rsid w:val="0080358B"/>
    <w:rsid w:val="00803D3D"/>
    <w:rsid w:val="0080417B"/>
    <w:rsid w:val="00804AB4"/>
    <w:rsid w:val="0080779F"/>
    <w:rsid w:val="0081028A"/>
    <w:rsid w:val="00811A9F"/>
    <w:rsid w:val="00812AE1"/>
    <w:rsid w:val="008134BF"/>
    <w:rsid w:val="00813CF9"/>
    <w:rsid w:val="00815460"/>
    <w:rsid w:val="00816447"/>
    <w:rsid w:val="0081759B"/>
    <w:rsid w:val="00817B25"/>
    <w:rsid w:val="00817EC9"/>
    <w:rsid w:val="008207D5"/>
    <w:rsid w:val="008222E2"/>
    <w:rsid w:val="00822F43"/>
    <w:rsid w:val="00824AC5"/>
    <w:rsid w:val="00826579"/>
    <w:rsid w:val="0082679F"/>
    <w:rsid w:val="00830513"/>
    <w:rsid w:val="00830686"/>
    <w:rsid w:val="008327FC"/>
    <w:rsid w:val="00833979"/>
    <w:rsid w:val="00834045"/>
    <w:rsid w:val="0083406C"/>
    <w:rsid w:val="0083604B"/>
    <w:rsid w:val="0084195D"/>
    <w:rsid w:val="008420FD"/>
    <w:rsid w:val="00842601"/>
    <w:rsid w:val="008435F7"/>
    <w:rsid w:val="00843785"/>
    <w:rsid w:val="00847C43"/>
    <w:rsid w:val="00850412"/>
    <w:rsid w:val="0085256A"/>
    <w:rsid w:val="00852BED"/>
    <w:rsid w:val="0085301A"/>
    <w:rsid w:val="0086108F"/>
    <w:rsid w:val="008619B1"/>
    <w:rsid w:val="008619EB"/>
    <w:rsid w:val="00862418"/>
    <w:rsid w:val="00862BAC"/>
    <w:rsid w:val="008638F7"/>
    <w:rsid w:val="0086599E"/>
    <w:rsid w:val="00865A8C"/>
    <w:rsid w:val="00870F67"/>
    <w:rsid w:val="0087189A"/>
    <w:rsid w:val="008738A2"/>
    <w:rsid w:val="00873999"/>
    <w:rsid w:val="0087434A"/>
    <w:rsid w:val="00876B5C"/>
    <w:rsid w:val="008775C0"/>
    <w:rsid w:val="00881EF3"/>
    <w:rsid w:val="00882E0F"/>
    <w:rsid w:val="00882E9D"/>
    <w:rsid w:val="008871D6"/>
    <w:rsid w:val="0088778F"/>
    <w:rsid w:val="00887EE7"/>
    <w:rsid w:val="0089026E"/>
    <w:rsid w:val="008908A3"/>
    <w:rsid w:val="00893733"/>
    <w:rsid w:val="00893A6C"/>
    <w:rsid w:val="008940F0"/>
    <w:rsid w:val="008956BA"/>
    <w:rsid w:val="008A4012"/>
    <w:rsid w:val="008A4299"/>
    <w:rsid w:val="008A60B7"/>
    <w:rsid w:val="008A68FA"/>
    <w:rsid w:val="008B0A9A"/>
    <w:rsid w:val="008B0AA8"/>
    <w:rsid w:val="008B23C8"/>
    <w:rsid w:val="008B4179"/>
    <w:rsid w:val="008B7A8C"/>
    <w:rsid w:val="008C1227"/>
    <w:rsid w:val="008C21C7"/>
    <w:rsid w:val="008C2625"/>
    <w:rsid w:val="008C2E44"/>
    <w:rsid w:val="008C325D"/>
    <w:rsid w:val="008C47C6"/>
    <w:rsid w:val="008C6B42"/>
    <w:rsid w:val="008C6FB4"/>
    <w:rsid w:val="008C73BF"/>
    <w:rsid w:val="008D2DC9"/>
    <w:rsid w:val="008D56D6"/>
    <w:rsid w:val="008D7086"/>
    <w:rsid w:val="008E0269"/>
    <w:rsid w:val="008E1E5E"/>
    <w:rsid w:val="008E1E9E"/>
    <w:rsid w:val="008E4BB6"/>
    <w:rsid w:val="008E71FD"/>
    <w:rsid w:val="008F0A54"/>
    <w:rsid w:val="008F4F58"/>
    <w:rsid w:val="008F6A53"/>
    <w:rsid w:val="008F77BE"/>
    <w:rsid w:val="008F7A28"/>
    <w:rsid w:val="00900ABD"/>
    <w:rsid w:val="00902330"/>
    <w:rsid w:val="00902495"/>
    <w:rsid w:val="0090341C"/>
    <w:rsid w:val="00910321"/>
    <w:rsid w:val="0091283C"/>
    <w:rsid w:val="00914120"/>
    <w:rsid w:val="00914B9C"/>
    <w:rsid w:val="0091630C"/>
    <w:rsid w:val="00921309"/>
    <w:rsid w:val="0092261C"/>
    <w:rsid w:val="0092307E"/>
    <w:rsid w:val="00923524"/>
    <w:rsid w:val="00923A67"/>
    <w:rsid w:val="00924B29"/>
    <w:rsid w:val="00925215"/>
    <w:rsid w:val="00926604"/>
    <w:rsid w:val="00926B6D"/>
    <w:rsid w:val="0093072D"/>
    <w:rsid w:val="00931BB5"/>
    <w:rsid w:val="0093254F"/>
    <w:rsid w:val="009325B6"/>
    <w:rsid w:val="00937684"/>
    <w:rsid w:val="00940666"/>
    <w:rsid w:val="0094221D"/>
    <w:rsid w:val="00942350"/>
    <w:rsid w:val="00943510"/>
    <w:rsid w:val="0095010D"/>
    <w:rsid w:val="009501D7"/>
    <w:rsid w:val="009524C8"/>
    <w:rsid w:val="00953F00"/>
    <w:rsid w:val="00954EC1"/>
    <w:rsid w:val="00956B99"/>
    <w:rsid w:val="00960FB6"/>
    <w:rsid w:val="00966DD7"/>
    <w:rsid w:val="0097016B"/>
    <w:rsid w:val="00970FCF"/>
    <w:rsid w:val="00971F2D"/>
    <w:rsid w:val="0097256D"/>
    <w:rsid w:val="009732A3"/>
    <w:rsid w:val="00973D53"/>
    <w:rsid w:val="0097406F"/>
    <w:rsid w:val="00975F1D"/>
    <w:rsid w:val="00976625"/>
    <w:rsid w:val="0097672E"/>
    <w:rsid w:val="009775D4"/>
    <w:rsid w:val="0098086E"/>
    <w:rsid w:val="009832E8"/>
    <w:rsid w:val="00986419"/>
    <w:rsid w:val="00986589"/>
    <w:rsid w:val="00987154"/>
    <w:rsid w:val="00987B17"/>
    <w:rsid w:val="00987C72"/>
    <w:rsid w:val="00990497"/>
    <w:rsid w:val="0099061D"/>
    <w:rsid w:val="00992059"/>
    <w:rsid w:val="0099639E"/>
    <w:rsid w:val="00996C73"/>
    <w:rsid w:val="009A0C8F"/>
    <w:rsid w:val="009A2620"/>
    <w:rsid w:val="009A2896"/>
    <w:rsid w:val="009A302F"/>
    <w:rsid w:val="009A462F"/>
    <w:rsid w:val="009A4E13"/>
    <w:rsid w:val="009A4E65"/>
    <w:rsid w:val="009A59B8"/>
    <w:rsid w:val="009A793B"/>
    <w:rsid w:val="009B1100"/>
    <w:rsid w:val="009B1B06"/>
    <w:rsid w:val="009B3452"/>
    <w:rsid w:val="009B3AFA"/>
    <w:rsid w:val="009B3FAF"/>
    <w:rsid w:val="009B5425"/>
    <w:rsid w:val="009C0B59"/>
    <w:rsid w:val="009C1C82"/>
    <w:rsid w:val="009C25F6"/>
    <w:rsid w:val="009C351A"/>
    <w:rsid w:val="009C3530"/>
    <w:rsid w:val="009C55F6"/>
    <w:rsid w:val="009D1D44"/>
    <w:rsid w:val="009D3828"/>
    <w:rsid w:val="009D56F2"/>
    <w:rsid w:val="009D73DF"/>
    <w:rsid w:val="009D7959"/>
    <w:rsid w:val="009D798B"/>
    <w:rsid w:val="009E715D"/>
    <w:rsid w:val="009F0304"/>
    <w:rsid w:val="009F14B7"/>
    <w:rsid w:val="009F3BC8"/>
    <w:rsid w:val="009F47E9"/>
    <w:rsid w:val="009F6071"/>
    <w:rsid w:val="009F667A"/>
    <w:rsid w:val="00A03471"/>
    <w:rsid w:val="00A03E16"/>
    <w:rsid w:val="00A04F6C"/>
    <w:rsid w:val="00A06FFC"/>
    <w:rsid w:val="00A076C7"/>
    <w:rsid w:val="00A1011B"/>
    <w:rsid w:val="00A10D77"/>
    <w:rsid w:val="00A11F44"/>
    <w:rsid w:val="00A13570"/>
    <w:rsid w:val="00A14579"/>
    <w:rsid w:val="00A153B0"/>
    <w:rsid w:val="00A16168"/>
    <w:rsid w:val="00A16AB6"/>
    <w:rsid w:val="00A1769B"/>
    <w:rsid w:val="00A208A4"/>
    <w:rsid w:val="00A23B3D"/>
    <w:rsid w:val="00A24537"/>
    <w:rsid w:val="00A24638"/>
    <w:rsid w:val="00A246E9"/>
    <w:rsid w:val="00A2566E"/>
    <w:rsid w:val="00A30084"/>
    <w:rsid w:val="00A32A19"/>
    <w:rsid w:val="00A333CC"/>
    <w:rsid w:val="00A33D78"/>
    <w:rsid w:val="00A34B62"/>
    <w:rsid w:val="00A365E8"/>
    <w:rsid w:val="00A40647"/>
    <w:rsid w:val="00A438AD"/>
    <w:rsid w:val="00A44370"/>
    <w:rsid w:val="00A443DB"/>
    <w:rsid w:val="00A508D6"/>
    <w:rsid w:val="00A51A7A"/>
    <w:rsid w:val="00A52453"/>
    <w:rsid w:val="00A53BB5"/>
    <w:rsid w:val="00A551E2"/>
    <w:rsid w:val="00A56526"/>
    <w:rsid w:val="00A56E98"/>
    <w:rsid w:val="00A577AA"/>
    <w:rsid w:val="00A60C0E"/>
    <w:rsid w:val="00A633EE"/>
    <w:rsid w:val="00A64A33"/>
    <w:rsid w:val="00A6584F"/>
    <w:rsid w:val="00A722A5"/>
    <w:rsid w:val="00A740ED"/>
    <w:rsid w:val="00A80E1C"/>
    <w:rsid w:val="00A83EDD"/>
    <w:rsid w:val="00A84F5C"/>
    <w:rsid w:val="00A8508A"/>
    <w:rsid w:val="00A85C74"/>
    <w:rsid w:val="00A86A22"/>
    <w:rsid w:val="00A86CCC"/>
    <w:rsid w:val="00A879EE"/>
    <w:rsid w:val="00A87ABC"/>
    <w:rsid w:val="00A92BB3"/>
    <w:rsid w:val="00A93869"/>
    <w:rsid w:val="00AA29F9"/>
    <w:rsid w:val="00AA2FB1"/>
    <w:rsid w:val="00AA3932"/>
    <w:rsid w:val="00AA617D"/>
    <w:rsid w:val="00AA62B2"/>
    <w:rsid w:val="00AA6D19"/>
    <w:rsid w:val="00AA7EE9"/>
    <w:rsid w:val="00AB05ED"/>
    <w:rsid w:val="00AB200B"/>
    <w:rsid w:val="00AB2BF6"/>
    <w:rsid w:val="00AB305E"/>
    <w:rsid w:val="00AB5323"/>
    <w:rsid w:val="00AB5704"/>
    <w:rsid w:val="00AC1C16"/>
    <w:rsid w:val="00AC4869"/>
    <w:rsid w:val="00AC6519"/>
    <w:rsid w:val="00AC70F3"/>
    <w:rsid w:val="00AD0003"/>
    <w:rsid w:val="00AD0118"/>
    <w:rsid w:val="00AD0AD1"/>
    <w:rsid w:val="00AD15CB"/>
    <w:rsid w:val="00AD177A"/>
    <w:rsid w:val="00AD1E54"/>
    <w:rsid w:val="00AD5E80"/>
    <w:rsid w:val="00AD6556"/>
    <w:rsid w:val="00AD71D6"/>
    <w:rsid w:val="00AE2EC4"/>
    <w:rsid w:val="00AE466E"/>
    <w:rsid w:val="00AE570A"/>
    <w:rsid w:val="00AE64A6"/>
    <w:rsid w:val="00AE681E"/>
    <w:rsid w:val="00AE7066"/>
    <w:rsid w:val="00AF0D43"/>
    <w:rsid w:val="00AF2759"/>
    <w:rsid w:val="00AF343D"/>
    <w:rsid w:val="00AF370C"/>
    <w:rsid w:val="00AF4F5F"/>
    <w:rsid w:val="00AF5095"/>
    <w:rsid w:val="00AF63E1"/>
    <w:rsid w:val="00AF6C31"/>
    <w:rsid w:val="00AF6F16"/>
    <w:rsid w:val="00B03411"/>
    <w:rsid w:val="00B036FD"/>
    <w:rsid w:val="00B0629D"/>
    <w:rsid w:val="00B07CEB"/>
    <w:rsid w:val="00B12668"/>
    <w:rsid w:val="00B14397"/>
    <w:rsid w:val="00B15522"/>
    <w:rsid w:val="00B1718B"/>
    <w:rsid w:val="00B20E46"/>
    <w:rsid w:val="00B22BD1"/>
    <w:rsid w:val="00B22C22"/>
    <w:rsid w:val="00B25449"/>
    <w:rsid w:val="00B32702"/>
    <w:rsid w:val="00B33689"/>
    <w:rsid w:val="00B34206"/>
    <w:rsid w:val="00B3489D"/>
    <w:rsid w:val="00B37113"/>
    <w:rsid w:val="00B37A93"/>
    <w:rsid w:val="00B37BB2"/>
    <w:rsid w:val="00B37BBE"/>
    <w:rsid w:val="00B37C07"/>
    <w:rsid w:val="00B42710"/>
    <w:rsid w:val="00B45919"/>
    <w:rsid w:val="00B45BE5"/>
    <w:rsid w:val="00B46E3A"/>
    <w:rsid w:val="00B524C4"/>
    <w:rsid w:val="00B54D9E"/>
    <w:rsid w:val="00B56466"/>
    <w:rsid w:val="00B6010A"/>
    <w:rsid w:val="00B60458"/>
    <w:rsid w:val="00B61367"/>
    <w:rsid w:val="00B61F5B"/>
    <w:rsid w:val="00B62000"/>
    <w:rsid w:val="00B6474C"/>
    <w:rsid w:val="00B64D11"/>
    <w:rsid w:val="00B70954"/>
    <w:rsid w:val="00B71001"/>
    <w:rsid w:val="00B715CB"/>
    <w:rsid w:val="00B764EC"/>
    <w:rsid w:val="00B82D5D"/>
    <w:rsid w:val="00B834B2"/>
    <w:rsid w:val="00B83961"/>
    <w:rsid w:val="00B8403D"/>
    <w:rsid w:val="00B90D54"/>
    <w:rsid w:val="00B9129C"/>
    <w:rsid w:val="00B91F6D"/>
    <w:rsid w:val="00B92CF4"/>
    <w:rsid w:val="00B9313A"/>
    <w:rsid w:val="00B93CB7"/>
    <w:rsid w:val="00B94125"/>
    <w:rsid w:val="00B96F99"/>
    <w:rsid w:val="00BA06C7"/>
    <w:rsid w:val="00BA0A2D"/>
    <w:rsid w:val="00BA14EB"/>
    <w:rsid w:val="00BA44DD"/>
    <w:rsid w:val="00BB1016"/>
    <w:rsid w:val="00BB1468"/>
    <w:rsid w:val="00BB1FC4"/>
    <w:rsid w:val="00BB2CE6"/>
    <w:rsid w:val="00BB40F2"/>
    <w:rsid w:val="00BB55B7"/>
    <w:rsid w:val="00BB7741"/>
    <w:rsid w:val="00BC020D"/>
    <w:rsid w:val="00BC17E6"/>
    <w:rsid w:val="00BC3CB2"/>
    <w:rsid w:val="00BC402C"/>
    <w:rsid w:val="00BC60AF"/>
    <w:rsid w:val="00BC78BD"/>
    <w:rsid w:val="00BD6DDF"/>
    <w:rsid w:val="00BE0DD3"/>
    <w:rsid w:val="00BE1358"/>
    <w:rsid w:val="00BE1FEA"/>
    <w:rsid w:val="00BE23A7"/>
    <w:rsid w:val="00BE2B92"/>
    <w:rsid w:val="00BE3497"/>
    <w:rsid w:val="00BE3900"/>
    <w:rsid w:val="00BE47F0"/>
    <w:rsid w:val="00BE5CBF"/>
    <w:rsid w:val="00BE68C1"/>
    <w:rsid w:val="00BE75FA"/>
    <w:rsid w:val="00BF290F"/>
    <w:rsid w:val="00BF38C3"/>
    <w:rsid w:val="00BF41E3"/>
    <w:rsid w:val="00BF4442"/>
    <w:rsid w:val="00BF703E"/>
    <w:rsid w:val="00BF78D3"/>
    <w:rsid w:val="00C01DFB"/>
    <w:rsid w:val="00C026AB"/>
    <w:rsid w:val="00C02C99"/>
    <w:rsid w:val="00C105AC"/>
    <w:rsid w:val="00C1120D"/>
    <w:rsid w:val="00C11275"/>
    <w:rsid w:val="00C12040"/>
    <w:rsid w:val="00C14527"/>
    <w:rsid w:val="00C14FE3"/>
    <w:rsid w:val="00C162E2"/>
    <w:rsid w:val="00C16C69"/>
    <w:rsid w:val="00C17437"/>
    <w:rsid w:val="00C21149"/>
    <w:rsid w:val="00C216AB"/>
    <w:rsid w:val="00C273E5"/>
    <w:rsid w:val="00C27767"/>
    <w:rsid w:val="00C3302B"/>
    <w:rsid w:val="00C3424C"/>
    <w:rsid w:val="00C35723"/>
    <w:rsid w:val="00C415A8"/>
    <w:rsid w:val="00C42C6B"/>
    <w:rsid w:val="00C43B03"/>
    <w:rsid w:val="00C443F6"/>
    <w:rsid w:val="00C45ABD"/>
    <w:rsid w:val="00C45FA6"/>
    <w:rsid w:val="00C47A27"/>
    <w:rsid w:val="00C51530"/>
    <w:rsid w:val="00C5301F"/>
    <w:rsid w:val="00C54A76"/>
    <w:rsid w:val="00C55BCC"/>
    <w:rsid w:val="00C56099"/>
    <w:rsid w:val="00C57AF7"/>
    <w:rsid w:val="00C62793"/>
    <w:rsid w:val="00C62AFB"/>
    <w:rsid w:val="00C65446"/>
    <w:rsid w:val="00C65B69"/>
    <w:rsid w:val="00C66CF8"/>
    <w:rsid w:val="00C670FB"/>
    <w:rsid w:val="00C67EE4"/>
    <w:rsid w:val="00C70063"/>
    <w:rsid w:val="00C72469"/>
    <w:rsid w:val="00C74B74"/>
    <w:rsid w:val="00C768D7"/>
    <w:rsid w:val="00C80055"/>
    <w:rsid w:val="00C80A8E"/>
    <w:rsid w:val="00C83C99"/>
    <w:rsid w:val="00C85AB2"/>
    <w:rsid w:val="00C86A9B"/>
    <w:rsid w:val="00C86C06"/>
    <w:rsid w:val="00C87645"/>
    <w:rsid w:val="00C90A12"/>
    <w:rsid w:val="00C93875"/>
    <w:rsid w:val="00C9492F"/>
    <w:rsid w:val="00C95DC4"/>
    <w:rsid w:val="00C965B8"/>
    <w:rsid w:val="00CA1003"/>
    <w:rsid w:val="00CA1FDC"/>
    <w:rsid w:val="00CA3D20"/>
    <w:rsid w:val="00CA42FC"/>
    <w:rsid w:val="00CA4CC4"/>
    <w:rsid w:val="00CA5886"/>
    <w:rsid w:val="00CA72C0"/>
    <w:rsid w:val="00CB0696"/>
    <w:rsid w:val="00CB0706"/>
    <w:rsid w:val="00CB072A"/>
    <w:rsid w:val="00CB286B"/>
    <w:rsid w:val="00CB294A"/>
    <w:rsid w:val="00CB5F8D"/>
    <w:rsid w:val="00CB7081"/>
    <w:rsid w:val="00CB7FAF"/>
    <w:rsid w:val="00CC109F"/>
    <w:rsid w:val="00CC2E92"/>
    <w:rsid w:val="00CC3C6A"/>
    <w:rsid w:val="00CC3F8D"/>
    <w:rsid w:val="00CC4723"/>
    <w:rsid w:val="00CC6964"/>
    <w:rsid w:val="00CC7596"/>
    <w:rsid w:val="00CC78F3"/>
    <w:rsid w:val="00CD011B"/>
    <w:rsid w:val="00CD2391"/>
    <w:rsid w:val="00CD30AB"/>
    <w:rsid w:val="00CD350B"/>
    <w:rsid w:val="00CD53D1"/>
    <w:rsid w:val="00CD658A"/>
    <w:rsid w:val="00CE1717"/>
    <w:rsid w:val="00CE23C0"/>
    <w:rsid w:val="00CE5BAB"/>
    <w:rsid w:val="00CE6C02"/>
    <w:rsid w:val="00CE701B"/>
    <w:rsid w:val="00CE7BA8"/>
    <w:rsid w:val="00CE7D44"/>
    <w:rsid w:val="00CF08EB"/>
    <w:rsid w:val="00CF1B46"/>
    <w:rsid w:val="00CF4473"/>
    <w:rsid w:val="00CF599C"/>
    <w:rsid w:val="00CF702C"/>
    <w:rsid w:val="00D027A7"/>
    <w:rsid w:val="00D03E5B"/>
    <w:rsid w:val="00D04839"/>
    <w:rsid w:val="00D05E8C"/>
    <w:rsid w:val="00D06281"/>
    <w:rsid w:val="00D11668"/>
    <w:rsid w:val="00D1203A"/>
    <w:rsid w:val="00D150B2"/>
    <w:rsid w:val="00D15780"/>
    <w:rsid w:val="00D208A5"/>
    <w:rsid w:val="00D20AE0"/>
    <w:rsid w:val="00D2423E"/>
    <w:rsid w:val="00D26675"/>
    <w:rsid w:val="00D26D3A"/>
    <w:rsid w:val="00D27BB0"/>
    <w:rsid w:val="00D304C1"/>
    <w:rsid w:val="00D305A6"/>
    <w:rsid w:val="00D307B6"/>
    <w:rsid w:val="00D31ABA"/>
    <w:rsid w:val="00D33E2A"/>
    <w:rsid w:val="00D341FF"/>
    <w:rsid w:val="00D4084B"/>
    <w:rsid w:val="00D419CD"/>
    <w:rsid w:val="00D45C63"/>
    <w:rsid w:val="00D47C31"/>
    <w:rsid w:val="00D51311"/>
    <w:rsid w:val="00D51530"/>
    <w:rsid w:val="00D52934"/>
    <w:rsid w:val="00D534C4"/>
    <w:rsid w:val="00D53571"/>
    <w:rsid w:val="00D55545"/>
    <w:rsid w:val="00D60537"/>
    <w:rsid w:val="00D61BF0"/>
    <w:rsid w:val="00D622F3"/>
    <w:rsid w:val="00D6287B"/>
    <w:rsid w:val="00D647F5"/>
    <w:rsid w:val="00D6483D"/>
    <w:rsid w:val="00D64EDA"/>
    <w:rsid w:val="00D6500F"/>
    <w:rsid w:val="00D70D9B"/>
    <w:rsid w:val="00D71A05"/>
    <w:rsid w:val="00D72D4F"/>
    <w:rsid w:val="00D739CB"/>
    <w:rsid w:val="00D73B40"/>
    <w:rsid w:val="00D74FC1"/>
    <w:rsid w:val="00D753AC"/>
    <w:rsid w:val="00D75714"/>
    <w:rsid w:val="00D806C2"/>
    <w:rsid w:val="00D806E6"/>
    <w:rsid w:val="00D81068"/>
    <w:rsid w:val="00D85C1F"/>
    <w:rsid w:val="00D87F6E"/>
    <w:rsid w:val="00D90DA6"/>
    <w:rsid w:val="00D92B25"/>
    <w:rsid w:val="00D94D93"/>
    <w:rsid w:val="00D95AC4"/>
    <w:rsid w:val="00D96A5F"/>
    <w:rsid w:val="00DA1ECA"/>
    <w:rsid w:val="00DA2686"/>
    <w:rsid w:val="00DA4B52"/>
    <w:rsid w:val="00DA4FE7"/>
    <w:rsid w:val="00DA5930"/>
    <w:rsid w:val="00DB3E40"/>
    <w:rsid w:val="00DB4A3E"/>
    <w:rsid w:val="00DB58C6"/>
    <w:rsid w:val="00DB6144"/>
    <w:rsid w:val="00DC054C"/>
    <w:rsid w:val="00DC142F"/>
    <w:rsid w:val="00DC2A1B"/>
    <w:rsid w:val="00DC4D63"/>
    <w:rsid w:val="00DC5382"/>
    <w:rsid w:val="00DC5679"/>
    <w:rsid w:val="00DC5D0E"/>
    <w:rsid w:val="00DC5EC1"/>
    <w:rsid w:val="00DC6F4A"/>
    <w:rsid w:val="00DC759B"/>
    <w:rsid w:val="00DD0CA4"/>
    <w:rsid w:val="00DD2D3A"/>
    <w:rsid w:val="00DD385C"/>
    <w:rsid w:val="00DD7282"/>
    <w:rsid w:val="00DD76C7"/>
    <w:rsid w:val="00DE0A9E"/>
    <w:rsid w:val="00DE2E65"/>
    <w:rsid w:val="00DE4080"/>
    <w:rsid w:val="00DE4576"/>
    <w:rsid w:val="00DE4DED"/>
    <w:rsid w:val="00DE6435"/>
    <w:rsid w:val="00DF0063"/>
    <w:rsid w:val="00DF22AD"/>
    <w:rsid w:val="00DF369A"/>
    <w:rsid w:val="00DF3D5E"/>
    <w:rsid w:val="00DF4B96"/>
    <w:rsid w:val="00DF4F9A"/>
    <w:rsid w:val="00DF50BD"/>
    <w:rsid w:val="00DF6D03"/>
    <w:rsid w:val="00DF6F9E"/>
    <w:rsid w:val="00DF71B5"/>
    <w:rsid w:val="00DF7663"/>
    <w:rsid w:val="00DF7FED"/>
    <w:rsid w:val="00E01047"/>
    <w:rsid w:val="00E04304"/>
    <w:rsid w:val="00E06B00"/>
    <w:rsid w:val="00E11035"/>
    <w:rsid w:val="00E15B75"/>
    <w:rsid w:val="00E16D0E"/>
    <w:rsid w:val="00E23D2B"/>
    <w:rsid w:val="00E248A5"/>
    <w:rsid w:val="00E24CE9"/>
    <w:rsid w:val="00E24D5E"/>
    <w:rsid w:val="00E2521A"/>
    <w:rsid w:val="00E255ED"/>
    <w:rsid w:val="00E27787"/>
    <w:rsid w:val="00E30E61"/>
    <w:rsid w:val="00E317DC"/>
    <w:rsid w:val="00E32A46"/>
    <w:rsid w:val="00E3402B"/>
    <w:rsid w:val="00E3464E"/>
    <w:rsid w:val="00E351CE"/>
    <w:rsid w:val="00E37968"/>
    <w:rsid w:val="00E37BAB"/>
    <w:rsid w:val="00E41D37"/>
    <w:rsid w:val="00E424EC"/>
    <w:rsid w:val="00E43B57"/>
    <w:rsid w:val="00E4743E"/>
    <w:rsid w:val="00E47912"/>
    <w:rsid w:val="00E526E5"/>
    <w:rsid w:val="00E54234"/>
    <w:rsid w:val="00E54AA1"/>
    <w:rsid w:val="00E56E53"/>
    <w:rsid w:val="00E62262"/>
    <w:rsid w:val="00E644CB"/>
    <w:rsid w:val="00E6704D"/>
    <w:rsid w:val="00E7138A"/>
    <w:rsid w:val="00E72D77"/>
    <w:rsid w:val="00E73D01"/>
    <w:rsid w:val="00E74D52"/>
    <w:rsid w:val="00E74E3D"/>
    <w:rsid w:val="00E759A8"/>
    <w:rsid w:val="00E762EB"/>
    <w:rsid w:val="00E7713B"/>
    <w:rsid w:val="00E778A7"/>
    <w:rsid w:val="00E81510"/>
    <w:rsid w:val="00E81945"/>
    <w:rsid w:val="00E81D8F"/>
    <w:rsid w:val="00E83353"/>
    <w:rsid w:val="00E85F40"/>
    <w:rsid w:val="00E86FAA"/>
    <w:rsid w:val="00E9134F"/>
    <w:rsid w:val="00E920BA"/>
    <w:rsid w:val="00E9361C"/>
    <w:rsid w:val="00E93DEE"/>
    <w:rsid w:val="00E94AE6"/>
    <w:rsid w:val="00EA0FA3"/>
    <w:rsid w:val="00EA2014"/>
    <w:rsid w:val="00EA6C50"/>
    <w:rsid w:val="00EA70B5"/>
    <w:rsid w:val="00EB0339"/>
    <w:rsid w:val="00EB2691"/>
    <w:rsid w:val="00EB429D"/>
    <w:rsid w:val="00EB4EEB"/>
    <w:rsid w:val="00EB57D0"/>
    <w:rsid w:val="00EC0104"/>
    <w:rsid w:val="00EC055E"/>
    <w:rsid w:val="00EC1B35"/>
    <w:rsid w:val="00EC4A39"/>
    <w:rsid w:val="00EC4EC0"/>
    <w:rsid w:val="00EC5A8E"/>
    <w:rsid w:val="00EC6EAD"/>
    <w:rsid w:val="00EC74BD"/>
    <w:rsid w:val="00ED09D5"/>
    <w:rsid w:val="00ED25F6"/>
    <w:rsid w:val="00ED4888"/>
    <w:rsid w:val="00ED684A"/>
    <w:rsid w:val="00ED6E7D"/>
    <w:rsid w:val="00EE4CF5"/>
    <w:rsid w:val="00EE5881"/>
    <w:rsid w:val="00EE6483"/>
    <w:rsid w:val="00EE71BB"/>
    <w:rsid w:val="00EF4CCD"/>
    <w:rsid w:val="00EF59E4"/>
    <w:rsid w:val="00EF63A6"/>
    <w:rsid w:val="00EF776B"/>
    <w:rsid w:val="00EF7AD2"/>
    <w:rsid w:val="00F018AA"/>
    <w:rsid w:val="00F025F4"/>
    <w:rsid w:val="00F03D4D"/>
    <w:rsid w:val="00F04F3F"/>
    <w:rsid w:val="00F053D1"/>
    <w:rsid w:val="00F061B7"/>
    <w:rsid w:val="00F06A94"/>
    <w:rsid w:val="00F100C6"/>
    <w:rsid w:val="00F130BF"/>
    <w:rsid w:val="00F14673"/>
    <w:rsid w:val="00F15D5B"/>
    <w:rsid w:val="00F162C1"/>
    <w:rsid w:val="00F166B1"/>
    <w:rsid w:val="00F203C5"/>
    <w:rsid w:val="00F2050C"/>
    <w:rsid w:val="00F209F5"/>
    <w:rsid w:val="00F20AF6"/>
    <w:rsid w:val="00F22C6D"/>
    <w:rsid w:val="00F25A3B"/>
    <w:rsid w:val="00F25A4A"/>
    <w:rsid w:val="00F25B52"/>
    <w:rsid w:val="00F269B0"/>
    <w:rsid w:val="00F26B77"/>
    <w:rsid w:val="00F32CBD"/>
    <w:rsid w:val="00F34BAC"/>
    <w:rsid w:val="00F34F4F"/>
    <w:rsid w:val="00F350E2"/>
    <w:rsid w:val="00F3583E"/>
    <w:rsid w:val="00F41015"/>
    <w:rsid w:val="00F41790"/>
    <w:rsid w:val="00F43CF9"/>
    <w:rsid w:val="00F476A1"/>
    <w:rsid w:val="00F50489"/>
    <w:rsid w:val="00F511C7"/>
    <w:rsid w:val="00F56F3B"/>
    <w:rsid w:val="00F6175A"/>
    <w:rsid w:val="00F62090"/>
    <w:rsid w:val="00F6297E"/>
    <w:rsid w:val="00F63606"/>
    <w:rsid w:val="00F7064A"/>
    <w:rsid w:val="00F71703"/>
    <w:rsid w:val="00F73183"/>
    <w:rsid w:val="00F74533"/>
    <w:rsid w:val="00F75DB9"/>
    <w:rsid w:val="00F774BE"/>
    <w:rsid w:val="00F821D2"/>
    <w:rsid w:val="00F8291D"/>
    <w:rsid w:val="00F83737"/>
    <w:rsid w:val="00F87C9F"/>
    <w:rsid w:val="00F92BFE"/>
    <w:rsid w:val="00F92D94"/>
    <w:rsid w:val="00F94C04"/>
    <w:rsid w:val="00F9516F"/>
    <w:rsid w:val="00F95A59"/>
    <w:rsid w:val="00F95CDF"/>
    <w:rsid w:val="00F96825"/>
    <w:rsid w:val="00F96B91"/>
    <w:rsid w:val="00F96D25"/>
    <w:rsid w:val="00F96FF8"/>
    <w:rsid w:val="00F97058"/>
    <w:rsid w:val="00FA43CF"/>
    <w:rsid w:val="00FA6374"/>
    <w:rsid w:val="00FB0031"/>
    <w:rsid w:val="00FB04EB"/>
    <w:rsid w:val="00FB1C77"/>
    <w:rsid w:val="00FB2E43"/>
    <w:rsid w:val="00FB3686"/>
    <w:rsid w:val="00FB3C0D"/>
    <w:rsid w:val="00FB4522"/>
    <w:rsid w:val="00FB6592"/>
    <w:rsid w:val="00FC0C0C"/>
    <w:rsid w:val="00FC29DB"/>
    <w:rsid w:val="00FC2C07"/>
    <w:rsid w:val="00FC4795"/>
    <w:rsid w:val="00FC5457"/>
    <w:rsid w:val="00FC7199"/>
    <w:rsid w:val="00FD0461"/>
    <w:rsid w:val="00FD17BA"/>
    <w:rsid w:val="00FD2EFC"/>
    <w:rsid w:val="00FD4EDC"/>
    <w:rsid w:val="00FE4222"/>
    <w:rsid w:val="00FE4549"/>
    <w:rsid w:val="00FE58B3"/>
    <w:rsid w:val="00FE5B7A"/>
    <w:rsid w:val="00FE6E48"/>
    <w:rsid w:val="00FF0C04"/>
    <w:rsid w:val="00FF168E"/>
    <w:rsid w:val="00FF3469"/>
    <w:rsid w:val="00FF3F8F"/>
    <w:rsid w:val="00FF41C6"/>
    <w:rsid w:val="00FF43EF"/>
    <w:rsid w:val="00FF61CB"/>
    <w:rsid w:val="00FF65A9"/>
    <w:rsid w:val="00FF7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FB16F06"/>
  <w15:chartTrackingRefBased/>
  <w15:docId w15:val="{161D4E56-4AAE-4D70-A4A5-10B1FBBC3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0"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0294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00294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02940"/>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0294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02940"/>
    <w:pPr>
      <w:numPr>
        <w:ilvl w:val="3"/>
      </w:numPr>
      <w:outlineLvl w:val="3"/>
    </w:pPr>
    <w:rPr>
      <w:sz w:val="24"/>
    </w:rPr>
  </w:style>
  <w:style w:type="paragraph" w:styleId="Heading5">
    <w:name w:val="heading 5"/>
    <w:aliases w:val="h5,Heading5,H5"/>
    <w:basedOn w:val="Heading4"/>
    <w:next w:val="Normal"/>
    <w:link w:val="Heading5Char"/>
    <w:qFormat/>
    <w:rsid w:val="00002940"/>
    <w:pPr>
      <w:numPr>
        <w:ilvl w:val="4"/>
      </w:numPr>
      <w:outlineLvl w:val="4"/>
    </w:pPr>
    <w:rPr>
      <w:sz w:val="22"/>
    </w:rPr>
  </w:style>
  <w:style w:type="paragraph" w:styleId="Heading6">
    <w:name w:val="heading 6"/>
    <w:basedOn w:val="Normal"/>
    <w:next w:val="Normal"/>
    <w:link w:val="Heading6Char"/>
    <w:uiPriority w:val="9"/>
    <w:qFormat/>
    <w:rsid w:val="00002940"/>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002940"/>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002940"/>
    <w:pPr>
      <w:numPr>
        <w:ilvl w:val="7"/>
      </w:numPr>
      <w:outlineLvl w:val="7"/>
    </w:pPr>
  </w:style>
  <w:style w:type="paragraph" w:styleId="Heading9">
    <w:name w:val="heading 9"/>
    <w:aliases w:val="Figure Heading,FH"/>
    <w:basedOn w:val="Heading8"/>
    <w:next w:val="Normal"/>
    <w:link w:val="Heading9Char"/>
    <w:uiPriority w:val="9"/>
    <w:qFormat/>
    <w:rsid w:val="000029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00294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002940"/>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02940"/>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02940"/>
    <w:rPr>
      <w:rFonts w:ascii="Times New Roman" w:eastAsia="SimSun" w:hAnsi="Times New Roman" w:cs="Times New Roman"/>
      <w:sz w:val="20"/>
      <w:szCs w:val="20"/>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002940"/>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02940"/>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0294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294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0294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0294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0294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0294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02940"/>
    <w:rPr>
      <w:rFonts w:ascii="Arial" w:eastAsia="SimSun" w:hAnsi="Arial" w:cs="Times New Roman"/>
      <w:sz w:val="36"/>
      <w:szCs w:val="20"/>
      <w:lang w:val="en-GB"/>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002940"/>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8005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396392"/>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C216AB"/>
    <w:rPr>
      <w:color w:val="808080"/>
    </w:rPr>
  </w:style>
  <w:style w:type="paragraph" w:customStyle="1" w:styleId="H6">
    <w:name w:val="H6"/>
    <w:basedOn w:val="Heading5"/>
    <w:next w:val="Normal"/>
    <w:rsid w:val="00893A6C"/>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893A6C"/>
    <w:pPr>
      <w:ind w:left="1418" w:hanging="1418"/>
    </w:pPr>
  </w:style>
  <w:style w:type="paragraph" w:styleId="TOC8">
    <w:name w:val="toc 8"/>
    <w:basedOn w:val="TOC1"/>
    <w:uiPriority w:val="39"/>
    <w:rsid w:val="00893A6C"/>
    <w:pPr>
      <w:spacing w:before="180"/>
      <w:ind w:left="2693" w:hanging="2693"/>
    </w:pPr>
    <w:rPr>
      <w:b/>
    </w:rPr>
  </w:style>
  <w:style w:type="paragraph" w:styleId="TOC1">
    <w:name w:val="toc 1"/>
    <w:aliases w:val="Observation TOC2"/>
    <w:uiPriority w:val="39"/>
    <w:rsid w:val="00893A6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893A6C"/>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893A6C"/>
  </w:style>
  <w:style w:type="paragraph" w:customStyle="1" w:styleId="ZD">
    <w:name w:val="ZD"/>
    <w:rsid w:val="00893A6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893A6C"/>
    <w:pPr>
      <w:ind w:left="1701" w:hanging="1701"/>
    </w:pPr>
  </w:style>
  <w:style w:type="paragraph" w:styleId="TOC4">
    <w:name w:val="toc 4"/>
    <w:basedOn w:val="TOC3"/>
    <w:uiPriority w:val="39"/>
    <w:rsid w:val="00893A6C"/>
    <w:pPr>
      <w:ind w:left="1418" w:hanging="1418"/>
    </w:pPr>
  </w:style>
  <w:style w:type="paragraph" w:styleId="TOC3">
    <w:name w:val="toc 3"/>
    <w:basedOn w:val="TOC2"/>
    <w:uiPriority w:val="39"/>
    <w:rsid w:val="00893A6C"/>
    <w:pPr>
      <w:ind w:left="1134" w:hanging="1134"/>
    </w:pPr>
  </w:style>
  <w:style w:type="paragraph" w:styleId="TOC2">
    <w:name w:val="toc 2"/>
    <w:basedOn w:val="TOC1"/>
    <w:uiPriority w:val="39"/>
    <w:rsid w:val="00893A6C"/>
    <w:pPr>
      <w:keepNext w:val="0"/>
      <w:spacing w:before="0"/>
      <w:ind w:left="851" w:hanging="851"/>
    </w:pPr>
    <w:rPr>
      <w:sz w:val="20"/>
    </w:rPr>
  </w:style>
  <w:style w:type="paragraph" w:customStyle="1" w:styleId="TT">
    <w:name w:val="TT"/>
    <w:basedOn w:val="Heading1"/>
    <w:next w:val="Normal"/>
    <w:rsid w:val="00893A6C"/>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893A6C"/>
    <w:pPr>
      <w:keepNext/>
      <w:spacing w:after="0"/>
    </w:pPr>
    <w:rPr>
      <w:rFonts w:ascii="Arial" w:hAnsi="Arial"/>
      <w:sz w:val="18"/>
    </w:rPr>
  </w:style>
  <w:style w:type="paragraph" w:customStyle="1" w:styleId="NO">
    <w:name w:val="NO"/>
    <w:basedOn w:val="Normal"/>
    <w:link w:val="NOChar"/>
    <w:rsid w:val="00893A6C"/>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893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893A6C"/>
    <w:pPr>
      <w:jc w:val="right"/>
    </w:pPr>
  </w:style>
  <w:style w:type="paragraph" w:customStyle="1" w:styleId="TAL">
    <w:name w:val="TAL"/>
    <w:basedOn w:val="Normal"/>
    <w:link w:val="TALChar"/>
    <w:qFormat/>
    <w:rsid w:val="00893A6C"/>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893A6C"/>
    <w:rPr>
      <w:b/>
    </w:rPr>
  </w:style>
  <w:style w:type="paragraph" w:customStyle="1" w:styleId="TAC">
    <w:name w:val="TAC"/>
    <w:basedOn w:val="TAL"/>
    <w:link w:val="TACChar"/>
    <w:qFormat/>
    <w:rsid w:val="00893A6C"/>
    <w:pPr>
      <w:jc w:val="center"/>
    </w:pPr>
  </w:style>
  <w:style w:type="paragraph" w:customStyle="1" w:styleId="LD">
    <w:name w:val="LD"/>
    <w:rsid w:val="00893A6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893A6C"/>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893A6C"/>
    <w:pPr>
      <w:overflowPunct/>
      <w:autoSpaceDE/>
      <w:autoSpaceDN/>
      <w:adjustRightInd/>
      <w:spacing w:after="0"/>
      <w:textAlignment w:val="auto"/>
    </w:pPr>
    <w:rPr>
      <w:rFonts w:eastAsia="Times New Roman"/>
      <w:lang w:val="en-GB"/>
    </w:rPr>
  </w:style>
  <w:style w:type="paragraph" w:customStyle="1" w:styleId="NW">
    <w:name w:val="NW"/>
    <w:basedOn w:val="NO"/>
    <w:rsid w:val="00893A6C"/>
    <w:pPr>
      <w:spacing w:after="0"/>
    </w:pPr>
  </w:style>
  <w:style w:type="paragraph" w:customStyle="1" w:styleId="EW">
    <w:name w:val="EW"/>
    <w:basedOn w:val="EX"/>
    <w:rsid w:val="00893A6C"/>
    <w:pPr>
      <w:spacing w:after="0"/>
    </w:pPr>
  </w:style>
  <w:style w:type="paragraph" w:customStyle="1" w:styleId="B1">
    <w:name w:val="B1"/>
    <w:basedOn w:val="Normal"/>
    <w:link w:val="B1Zchn"/>
    <w:qFormat/>
    <w:rsid w:val="00893A6C"/>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893A6C"/>
    <w:pPr>
      <w:ind w:left="1985" w:hanging="1985"/>
    </w:pPr>
  </w:style>
  <w:style w:type="paragraph" w:styleId="TOC7">
    <w:name w:val="toc 7"/>
    <w:basedOn w:val="TOC6"/>
    <w:next w:val="Normal"/>
    <w:uiPriority w:val="39"/>
    <w:rsid w:val="00893A6C"/>
    <w:pPr>
      <w:ind w:left="2268" w:hanging="2268"/>
    </w:pPr>
  </w:style>
  <w:style w:type="paragraph" w:customStyle="1" w:styleId="EditorsNote">
    <w:name w:val="Editor's Note"/>
    <w:basedOn w:val="NO"/>
    <w:rsid w:val="00893A6C"/>
    <w:rPr>
      <w:color w:val="FF0000"/>
    </w:rPr>
  </w:style>
  <w:style w:type="paragraph" w:customStyle="1" w:styleId="TH">
    <w:name w:val="TH"/>
    <w:basedOn w:val="Normal"/>
    <w:link w:val="THChar"/>
    <w:qFormat/>
    <w:rsid w:val="00893A6C"/>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893A6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93A6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93A6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93A6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93A6C"/>
    <w:pPr>
      <w:ind w:left="851" w:hanging="851"/>
    </w:pPr>
  </w:style>
  <w:style w:type="paragraph" w:customStyle="1" w:styleId="ZH">
    <w:name w:val="ZH"/>
    <w:rsid w:val="00893A6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893A6C"/>
    <w:pPr>
      <w:keepNext w:val="0"/>
      <w:spacing w:before="0" w:after="240"/>
    </w:pPr>
  </w:style>
  <w:style w:type="paragraph" w:customStyle="1" w:styleId="ZG">
    <w:name w:val="ZG"/>
    <w:rsid w:val="00893A6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893A6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893A6C"/>
    <w:pPr>
      <w:overflowPunct/>
      <w:autoSpaceDE/>
      <w:autoSpaceDN/>
      <w:adjustRightInd/>
      <w:ind w:left="1135" w:hanging="284"/>
      <w:textAlignment w:val="auto"/>
    </w:pPr>
    <w:rPr>
      <w:rFonts w:eastAsia="Times New Roman"/>
      <w:lang w:val="en-GB"/>
    </w:rPr>
  </w:style>
  <w:style w:type="paragraph" w:customStyle="1" w:styleId="B4">
    <w:name w:val="B4"/>
    <w:basedOn w:val="Normal"/>
    <w:rsid w:val="00893A6C"/>
    <w:pPr>
      <w:overflowPunct/>
      <w:autoSpaceDE/>
      <w:autoSpaceDN/>
      <w:adjustRightInd/>
      <w:ind w:left="1418" w:hanging="284"/>
      <w:textAlignment w:val="auto"/>
    </w:pPr>
    <w:rPr>
      <w:rFonts w:eastAsia="Times New Roman"/>
      <w:lang w:val="en-GB"/>
    </w:rPr>
  </w:style>
  <w:style w:type="paragraph" w:customStyle="1" w:styleId="B5">
    <w:name w:val="B5"/>
    <w:basedOn w:val="Normal"/>
    <w:rsid w:val="00893A6C"/>
    <w:pPr>
      <w:overflowPunct/>
      <w:autoSpaceDE/>
      <w:autoSpaceDN/>
      <w:adjustRightInd/>
      <w:ind w:left="1702" w:hanging="284"/>
      <w:textAlignment w:val="auto"/>
    </w:pPr>
    <w:rPr>
      <w:rFonts w:eastAsia="Times New Roman"/>
      <w:lang w:val="en-GB"/>
    </w:rPr>
  </w:style>
  <w:style w:type="paragraph" w:customStyle="1" w:styleId="ZTD">
    <w:name w:val="ZTD"/>
    <w:basedOn w:val="ZB"/>
    <w:rsid w:val="00893A6C"/>
    <w:pPr>
      <w:framePr w:hRule="auto" w:wrap="notBeside" w:y="852"/>
    </w:pPr>
    <w:rPr>
      <w:i w:val="0"/>
      <w:sz w:val="40"/>
    </w:rPr>
  </w:style>
  <w:style w:type="paragraph" w:customStyle="1" w:styleId="ZV">
    <w:name w:val="ZV"/>
    <w:basedOn w:val="ZU"/>
    <w:rsid w:val="00893A6C"/>
    <w:pPr>
      <w:framePr w:wrap="notBeside" w:y="16161"/>
    </w:pPr>
  </w:style>
  <w:style w:type="paragraph" w:customStyle="1" w:styleId="TAJ">
    <w:name w:val="TAJ"/>
    <w:basedOn w:val="TH"/>
    <w:rsid w:val="00893A6C"/>
  </w:style>
  <w:style w:type="paragraph" w:customStyle="1" w:styleId="Guidance">
    <w:name w:val="Guidance"/>
    <w:basedOn w:val="Normal"/>
    <w:rsid w:val="00893A6C"/>
    <w:pPr>
      <w:overflowPunct/>
      <w:autoSpaceDE/>
      <w:autoSpaceDN/>
      <w:adjustRightInd/>
      <w:textAlignment w:val="auto"/>
    </w:pPr>
    <w:rPr>
      <w:rFonts w:eastAsia="Times New Roman"/>
      <w:i/>
      <w:color w:val="0000FF"/>
      <w:lang w:val="en-GB"/>
    </w:rPr>
  </w:style>
  <w:style w:type="character" w:customStyle="1" w:styleId="B1Zchn">
    <w:name w:val="B1 Zchn"/>
    <w:link w:val="B1"/>
    <w:rsid w:val="00893A6C"/>
    <w:rPr>
      <w:rFonts w:ascii="Times New Roman" w:eastAsia="Times New Roman" w:hAnsi="Times New Roman" w:cs="Times New Roman"/>
      <w:sz w:val="20"/>
      <w:szCs w:val="20"/>
      <w:lang w:val="x-none"/>
    </w:rPr>
  </w:style>
  <w:style w:type="character" w:customStyle="1" w:styleId="B2Char">
    <w:name w:val="B2 Char"/>
    <w:link w:val="B2"/>
    <w:qFormat/>
    <w:rsid w:val="00893A6C"/>
    <w:rPr>
      <w:rFonts w:ascii="Times New Roman" w:eastAsia="Times New Roman" w:hAnsi="Times New Roman" w:cs="Times New Roman"/>
      <w:sz w:val="20"/>
      <w:szCs w:val="20"/>
      <w:lang w:val="x-none"/>
    </w:rPr>
  </w:style>
  <w:style w:type="character" w:customStyle="1" w:styleId="B2Car">
    <w:name w:val="B2 Car"/>
    <w:rsid w:val="00893A6C"/>
    <w:rPr>
      <w:lang w:val="en-GB" w:eastAsia="en-US"/>
    </w:rPr>
  </w:style>
  <w:style w:type="character" w:styleId="CommentReference">
    <w:name w:val="annotation reference"/>
    <w:uiPriority w:val="99"/>
    <w:qFormat/>
    <w:rsid w:val="00893A6C"/>
    <w:rPr>
      <w:sz w:val="16"/>
      <w:szCs w:val="16"/>
    </w:rPr>
  </w:style>
  <w:style w:type="paragraph" w:styleId="CommentText">
    <w:name w:val="annotation text"/>
    <w:basedOn w:val="Normal"/>
    <w:link w:val="CommentTextChar"/>
    <w:uiPriority w:val="99"/>
    <w:qFormat/>
    <w:rsid w:val="00893A6C"/>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uiPriority w:val="99"/>
    <w:qFormat/>
    <w:rsid w:val="00893A6C"/>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893A6C"/>
    <w:rPr>
      <w:b/>
      <w:bCs/>
    </w:rPr>
  </w:style>
  <w:style w:type="character" w:customStyle="1" w:styleId="CommentSubjectChar">
    <w:name w:val="Comment Subject Char"/>
    <w:basedOn w:val="CommentTextChar"/>
    <w:link w:val="CommentSubject"/>
    <w:uiPriority w:val="99"/>
    <w:rsid w:val="00893A6C"/>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rsid w:val="00893A6C"/>
    <w:pPr>
      <w:overflowPunct/>
      <w:autoSpaceDE/>
      <w:autoSpaceDN/>
      <w:adjustRightInd/>
      <w:spacing w:after="0"/>
      <w:textAlignment w:val="auto"/>
    </w:pPr>
    <w:rPr>
      <w:rFonts w:ascii="Segoe UI" w:eastAsia="Times New Roman" w:hAnsi="Segoe UI"/>
      <w:sz w:val="18"/>
      <w:szCs w:val="18"/>
      <w:lang w:val="x-none"/>
    </w:rPr>
  </w:style>
  <w:style w:type="character" w:customStyle="1" w:styleId="BalloonTextChar">
    <w:name w:val="Balloon Text Char"/>
    <w:basedOn w:val="DefaultParagraphFont"/>
    <w:link w:val="BalloonText"/>
    <w:uiPriority w:val="99"/>
    <w:rsid w:val="00893A6C"/>
    <w:rPr>
      <w:rFonts w:ascii="Segoe UI" w:eastAsia="Times New Roman" w:hAnsi="Segoe UI" w:cs="Times New Roman"/>
      <w:sz w:val="18"/>
      <w:szCs w:val="18"/>
      <w:lang w:val="x-none"/>
    </w:rPr>
  </w:style>
  <w:style w:type="character" w:customStyle="1" w:styleId="TALChar">
    <w:name w:val="TAL Char"/>
    <w:link w:val="TAL"/>
    <w:rsid w:val="00893A6C"/>
    <w:rPr>
      <w:rFonts w:ascii="Arial" w:eastAsia="Times New Roman" w:hAnsi="Arial" w:cs="Times New Roman"/>
      <w:sz w:val="18"/>
      <w:szCs w:val="20"/>
      <w:lang w:val="en-GB"/>
    </w:rPr>
  </w:style>
  <w:style w:type="paragraph" w:styleId="Index1">
    <w:name w:val="index 1"/>
    <w:basedOn w:val="Normal"/>
    <w:rsid w:val="00893A6C"/>
    <w:pPr>
      <w:keepLines/>
      <w:spacing w:after="0"/>
    </w:pPr>
    <w:rPr>
      <w:rFonts w:eastAsia="Times New Roman"/>
      <w:lang w:val="en-GB" w:eastAsia="en-GB"/>
    </w:rPr>
  </w:style>
  <w:style w:type="paragraph" w:styleId="Index2">
    <w:name w:val="index 2"/>
    <w:basedOn w:val="Index1"/>
    <w:rsid w:val="00893A6C"/>
    <w:pPr>
      <w:ind w:left="284"/>
    </w:pPr>
  </w:style>
  <w:style w:type="character" w:styleId="FootnoteReference">
    <w:name w:val="footnote reference"/>
    <w:rsid w:val="00893A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93A6C"/>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3A6C"/>
    <w:rPr>
      <w:rFonts w:ascii="Times New Roman" w:eastAsia="Times New Roman" w:hAnsi="Times New Roman" w:cs="Times New Roman"/>
      <w:sz w:val="16"/>
      <w:szCs w:val="20"/>
      <w:lang w:val="en-GB" w:eastAsia="en-GB"/>
    </w:rPr>
  </w:style>
  <w:style w:type="paragraph" w:styleId="ListNumber2">
    <w:name w:val="List Number 2"/>
    <w:basedOn w:val="ListNumber"/>
    <w:rsid w:val="00893A6C"/>
    <w:pPr>
      <w:ind w:left="851"/>
    </w:pPr>
  </w:style>
  <w:style w:type="paragraph" w:styleId="ListNumber">
    <w:name w:val="List Number"/>
    <w:basedOn w:val="List"/>
    <w:rsid w:val="00893A6C"/>
  </w:style>
  <w:style w:type="paragraph" w:styleId="List">
    <w:name w:val="List"/>
    <w:basedOn w:val="Normal"/>
    <w:link w:val="ListChar"/>
    <w:rsid w:val="00893A6C"/>
    <w:pPr>
      <w:ind w:left="568" w:hanging="284"/>
    </w:pPr>
    <w:rPr>
      <w:rFonts w:eastAsia="Times New Roman"/>
      <w:lang w:val="en-GB" w:eastAsia="en-GB"/>
    </w:rPr>
  </w:style>
  <w:style w:type="character" w:customStyle="1" w:styleId="B1Char1">
    <w:name w:val="B1 Char1"/>
    <w:qFormat/>
    <w:rsid w:val="00893A6C"/>
    <w:rPr>
      <w:rFonts w:eastAsia="Times New Roman"/>
    </w:rPr>
  </w:style>
  <w:style w:type="paragraph" w:styleId="ListBullet2">
    <w:name w:val="List Bullet 2"/>
    <w:aliases w:val="lb2"/>
    <w:basedOn w:val="ListBullet"/>
    <w:rsid w:val="00893A6C"/>
    <w:pPr>
      <w:ind w:left="851"/>
    </w:pPr>
  </w:style>
  <w:style w:type="paragraph" w:styleId="ListBullet">
    <w:name w:val="List Bullet"/>
    <w:basedOn w:val="List"/>
    <w:rsid w:val="00893A6C"/>
  </w:style>
  <w:style w:type="character" w:customStyle="1" w:styleId="THChar">
    <w:name w:val="TH Char"/>
    <w:link w:val="TH"/>
    <w:qFormat/>
    <w:rsid w:val="00893A6C"/>
    <w:rPr>
      <w:rFonts w:ascii="Arial" w:eastAsia="Times New Roman" w:hAnsi="Arial" w:cs="Times New Roman"/>
      <w:b/>
      <w:sz w:val="20"/>
      <w:szCs w:val="20"/>
      <w:lang w:val="en-GB"/>
    </w:rPr>
  </w:style>
  <w:style w:type="paragraph" w:styleId="ListBullet3">
    <w:name w:val="List Bullet 3"/>
    <w:basedOn w:val="ListBullet2"/>
    <w:rsid w:val="00893A6C"/>
    <w:pPr>
      <w:ind w:left="1135"/>
    </w:pPr>
  </w:style>
  <w:style w:type="paragraph" w:styleId="List2">
    <w:name w:val="List 2"/>
    <w:basedOn w:val="List"/>
    <w:link w:val="List2Char"/>
    <w:rsid w:val="00893A6C"/>
    <w:pPr>
      <w:ind w:left="851"/>
    </w:pPr>
  </w:style>
  <w:style w:type="paragraph" w:styleId="List3">
    <w:name w:val="List 3"/>
    <w:basedOn w:val="List2"/>
    <w:link w:val="List3Char"/>
    <w:rsid w:val="00893A6C"/>
    <w:pPr>
      <w:ind w:left="1135"/>
    </w:pPr>
  </w:style>
  <w:style w:type="paragraph" w:styleId="List4">
    <w:name w:val="List 4"/>
    <w:basedOn w:val="List3"/>
    <w:rsid w:val="00893A6C"/>
    <w:pPr>
      <w:ind w:left="1418"/>
    </w:pPr>
  </w:style>
  <w:style w:type="paragraph" w:styleId="List5">
    <w:name w:val="List 5"/>
    <w:basedOn w:val="List4"/>
    <w:rsid w:val="00893A6C"/>
    <w:pPr>
      <w:ind w:left="1702"/>
    </w:pPr>
  </w:style>
  <w:style w:type="paragraph" w:styleId="ListBullet4">
    <w:name w:val="List Bullet 4"/>
    <w:basedOn w:val="ListBullet3"/>
    <w:rsid w:val="00893A6C"/>
    <w:pPr>
      <w:ind w:left="1418"/>
    </w:pPr>
  </w:style>
  <w:style w:type="paragraph" w:styleId="ListBullet5">
    <w:name w:val="List Bullet 5"/>
    <w:basedOn w:val="ListBullet4"/>
    <w:rsid w:val="00893A6C"/>
    <w:pPr>
      <w:ind w:left="1702"/>
    </w:pPr>
  </w:style>
  <w:style w:type="paragraph" w:styleId="IndexHeading">
    <w:name w:val="index heading"/>
    <w:basedOn w:val="Normal"/>
    <w:next w:val="Normal"/>
    <w:rsid w:val="00893A6C"/>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893A6C"/>
    <w:pPr>
      <w:ind w:left="851"/>
    </w:pPr>
    <w:rPr>
      <w:rFonts w:eastAsia="Times New Roman"/>
      <w:lang w:val="en-GB" w:eastAsia="en-GB"/>
    </w:rPr>
  </w:style>
  <w:style w:type="paragraph" w:customStyle="1" w:styleId="INDENT2">
    <w:name w:val="INDENT2"/>
    <w:basedOn w:val="Normal"/>
    <w:rsid w:val="00893A6C"/>
    <w:pPr>
      <w:ind w:left="1135" w:hanging="284"/>
    </w:pPr>
    <w:rPr>
      <w:rFonts w:eastAsia="Times New Roman"/>
      <w:lang w:val="en-GB" w:eastAsia="en-GB"/>
    </w:rPr>
  </w:style>
  <w:style w:type="paragraph" w:customStyle="1" w:styleId="INDENT3">
    <w:name w:val="INDENT3"/>
    <w:basedOn w:val="Normal"/>
    <w:rsid w:val="00893A6C"/>
    <w:pPr>
      <w:ind w:left="1701" w:hanging="567"/>
    </w:pPr>
    <w:rPr>
      <w:rFonts w:eastAsia="Times New Roman"/>
      <w:lang w:val="en-GB" w:eastAsia="en-GB"/>
    </w:rPr>
  </w:style>
  <w:style w:type="paragraph" w:customStyle="1" w:styleId="FigureTitle">
    <w:name w:val="Figure_Title"/>
    <w:basedOn w:val="Normal"/>
    <w:next w:val="Normal"/>
    <w:rsid w:val="00893A6C"/>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893A6C"/>
    <w:pPr>
      <w:keepNext/>
      <w:keepLines/>
    </w:pPr>
    <w:rPr>
      <w:rFonts w:eastAsia="Times New Roman"/>
      <w:b/>
      <w:lang w:val="en-GB" w:eastAsia="en-GB"/>
    </w:rPr>
  </w:style>
  <w:style w:type="paragraph" w:customStyle="1" w:styleId="enumlev2">
    <w:name w:val="enumlev2"/>
    <w:basedOn w:val="Normal"/>
    <w:rsid w:val="00893A6C"/>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893A6C"/>
    <w:pPr>
      <w:keepNext/>
      <w:keepLines/>
      <w:spacing w:before="240"/>
      <w:ind w:left="1418"/>
    </w:pPr>
    <w:rPr>
      <w:rFonts w:ascii="Arial" w:eastAsia="Times New Roman" w:hAnsi="Arial"/>
      <w:b/>
      <w:sz w:val="36"/>
      <w:lang w:eastAsia="en-GB"/>
    </w:rPr>
  </w:style>
  <w:style w:type="character" w:styleId="Hyperlink">
    <w:name w:val="Hyperlink"/>
    <w:uiPriority w:val="99"/>
    <w:rsid w:val="00893A6C"/>
    <w:rPr>
      <w:color w:val="0000FF"/>
      <w:u w:val="single"/>
    </w:rPr>
  </w:style>
  <w:style w:type="character" w:styleId="FollowedHyperlink">
    <w:name w:val="FollowedHyperlink"/>
    <w:uiPriority w:val="99"/>
    <w:rsid w:val="00893A6C"/>
    <w:rPr>
      <w:color w:val="800080"/>
      <w:u w:val="single"/>
    </w:rPr>
  </w:style>
  <w:style w:type="paragraph" w:styleId="DocumentMap">
    <w:name w:val="Document Map"/>
    <w:basedOn w:val="Normal"/>
    <w:link w:val="DocumentMapChar"/>
    <w:uiPriority w:val="99"/>
    <w:rsid w:val="00893A6C"/>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893A6C"/>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893A6C"/>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93A6C"/>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93A6C"/>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93A6C"/>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893A6C"/>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893A6C"/>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893A6C"/>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893A6C"/>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893A6C"/>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893A6C"/>
    <w:rPr>
      <w:rFonts w:ascii="Times New Roman" w:eastAsia="Times New Roman" w:hAnsi="Times New Roman" w:cs="Times New Roman"/>
      <w:sz w:val="20"/>
      <w:szCs w:val="20"/>
      <w:lang w:eastAsia="ja-JP"/>
    </w:rPr>
  </w:style>
  <w:style w:type="paragraph" w:customStyle="1" w:styleId="numberedlist0">
    <w:name w:val="numbered list"/>
    <w:basedOn w:val="ListBullet"/>
    <w:rsid w:val="00893A6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893A6C"/>
    <w:pPr>
      <w:spacing w:after="0" w:line="240" w:lineRule="auto"/>
    </w:pPr>
    <w:rPr>
      <w:rFonts w:ascii="Arial" w:eastAsia="MS Mincho" w:hAnsi="Arial" w:cs="Times New Roman"/>
      <w:sz w:val="20"/>
      <w:szCs w:val="20"/>
      <w:lang w:val="en-GB"/>
    </w:rPr>
  </w:style>
  <w:style w:type="paragraph" w:customStyle="1" w:styleId="TabList">
    <w:name w:val="TabList"/>
    <w:basedOn w:val="Normal"/>
    <w:rsid w:val="00893A6C"/>
    <w:pPr>
      <w:tabs>
        <w:tab w:val="left" w:pos="1134"/>
      </w:tabs>
      <w:spacing w:after="0"/>
    </w:pPr>
    <w:rPr>
      <w:rFonts w:eastAsia="MS Mincho"/>
      <w:lang w:val="en-GB" w:eastAsia="en-GB"/>
    </w:rPr>
  </w:style>
  <w:style w:type="paragraph" w:customStyle="1" w:styleId="tabletext">
    <w:name w:val="table text"/>
    <w:basedOn w:val="Normal"/>
    <w:next w:val="table"/>
    <w:rsid w:val="00893A6C"/>
    <w:pPr>
      <w:spacing w:after="0"/>
    </w:pPr>
    <w:rPr>
      <w:rFonts w:eastAsia="MS Mincho"/>
      <w:i/>
      <w:lang w:val="en-GB" w:eastAsia="en-GB"/>
    </w:rPr>
  </w:style>
  <w:style w:type="paragraph" w:customStyle="1" w:styleId="table">
    <w:name w:val="table"/>
    <w:basedOn w:val="Normal"/>
    <w:next w:val="Normal"/>
    <w:rsid w:val="00893A6C"/>
    <w:pPr>
      <w:spacing w:after="0"/>
      <w:jc w:val="center"/>
    </w:pPr>
    <w:rPr>
      <w:rFonts w:eastAsia="MS Mincho"/>
      <w:lang w:eastAsia="en-GB"/>
    </w:rPr>
  </w:style>
  <w:style w:type="paragraph" w:customStyle="1" w:styleId="HE">
    <w:name w:val="HE"/>
    <w:basedOn w:val="Normal"/>
    <w:rsid w:val="00893A6C"/>
    <w:pPr>
      <w:spacing w:after="0"/>
    </w:pPr>
    <w:rPr>
      <w:rFonts w:eastAsia="MS Mincho"/>
      <w:b/>
      <w:lang w:val="en-GB" w:eastAsia="en-GB"/>
    </w:rPr>
  </w:style>
  <w:style w:type="paragraph" w:customStyle="1" w:styleId="text">
    <w:name w:val="text"/>
    <w:basedOn w:val="Normal"/>
    <w:link w:val="textChar"/>
    <w:qFormat/>
    <w:rsid w:val="00893A6C"/>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893A6C"/>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93A6C"/>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893A6C"/>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893A6C"/>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893A6C"/>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893A6C"/>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893A6C"/>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893A6C"/>
    <w:pPr>
      <w:spacing w:after="0"/>
      <w:jc w:val="both"/>
    </w:pPr>
    <w:rPr>
      <w:rFonts w:eastAsia="Times New Roman"/>
      <w:lang w:val="en-GB" w:eastAsia="en-GB"/>
    </w:rPr>
  </w:style>
  <w:style w:type="character" w:customStyle="1" w:styleId="DateChar">
    <w:name w:val="Date Char"/>
    <w:basedOn w:val="DefaultParagraphFont"/>
    <w:link w:val="Date"/>
    <w:uiPriority w:val="99"/>
    <w:rsid w:val="00893A6C"/>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893A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893A6C"/>
    <w:pPr>
      <w:spacing w:after="240"/>
      <w:jc w:val="both"/>
    </w:pPr>
    <w:rPr>
      <w:rFonts w:ascii="Helvetica" w:eastAsia="Times New Roman" w:hAnsi="Helvetica"/>
      <w:lang w:val="en-GB" w:eastAsia="en-GB"/>
    </w:rPr>
  </w:style>
  <w:style w:type="paragraph" w:customStyle="1" w:styleId="CRCoverPage">
    <w:name w:val="CR Cover Page"/>
    <w:rsid w:val="00893A6C"/>
    <w:pPr>
      <w:spacing w:after="120" w:line="240" w:lineRule="auto"/>
    </w:pPr>
    <w:rPr>
      <w:rFonts w:ascii="Arial" w:eastAsia="MS Mincho" w:hAnsi="Arial" w:cs="Times New Roman"/>
      <w:sz w:val="20"/>
      <w:szCs w:val="20"/>
      <w:lang w:val="en-GB"/>
    </w:rPr>
  </w:style>
  <w:style w:type="paragraph" w:customStyle="1" w:styleId="Cell">
    <w:name w:val="Cell"/>
    <w:basedOn w:val="Normal"/>
    <w:rsid w:val="00893A6C"/>
    <w:pPr>
      <w:spacing w:after="0" w:line="240" w:lineRule="exact"/>
      <w:jc w:val="center"/>
    </w:pPr>
    <w:rPr>
      <w:rFonts w:eastAsia="Times New Roman"/>
      <w:sz w:val="16"/>
      <w:lang w:eastAsia="ja-JP"/>
    </w:rPr>
  </w:style>
  <w:style w:type="paragraph" w:customStyle="1" w:styleId="h60">
    <w:name w:val="h6"/>
    <w:basedOn w:val="Normal"/>
    <w:rsid w:val="00893A6C"/>
    <w:pPr>
      <w:spacing w:before="100" w:beforeAutospacing="1" w:after="100" w:afterAutospacing="1"/>
    </w:pPr>
    <w:rPr>
      <w:rFonts w:eastAsia="Times New Roman"/>
      <w:sz w:val="24"/>
      <w:szCs w:val="24"/>
      <w:lang w:eastAsia="ja-JP"/>
    </w:rPr>
  </w:style>
  <w:style w:type="paragraph" w:customStyle="1" w:styleId="b10">
    <w:name w:val="b1"/>
    <w:basedOn w:val="Normal"/>
    <w:rsid w:val="00893A6C"/>
    <w:pPr>
      <w:spacing w:before="100" w:beforeAutospacing="1" w:after="100" w:afterAutospacing="1"/>
    </w:pPr>
    <w:rPr>
      <w:rFonts w:eastAsia="Times New Roman"/>
      <w:sz w:val="24"/>
      <w:szCs w:val="24"/>
      <w:lang w:eastAsia="ja-JP"/>
    </w:rPr>
  </w:style>
  <w:style w:type="paragraph" w:customStyle="1" w:styleId="tah0">
    <w:name w:val="tah"/>
    <w:basedOn w:val="Normal"/>
    <w:rsid w:val="00893A6C"/>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893A6C"/>
    <w:rPr>
      <w:i/>
      <w:color w:val="0000FF"/>
      <w:lang w:val="en-GB" w:eastAsia="ja-JP" w:bidi="ar-SA"/>
    </w:rPr>
  </w:style>
  <w:style w:type="paragraph" w:customStyle="1" w:styleId="CharCharCharChar">
    <w:name w:val="Char Char Char Char"/>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893A6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893A6C"/>
    <w:rPr>
      <w:i/>
      <w:iCs/>
    </w:rPr>
  </w:style>
  <w:style w:type="character" w:customStyle="1" w:styleId="h4CharChar">
    <w:name w:val="h4 Char Char"/>
    <w:rsid w:val="00893A6C"/>
    <w:rPr>
      <w:rFonts w:ascii="Arial" w:hAnsi="Arial"/>
      <w:sz w:val="24"/>
      <w:lang w:val="en-GB" w:eastAsia="ja-JP" w:bidi="ar-SA"/>
    </w:rPr>
  </w:style>
  <w:style w:type="table" w:styleId="TableGrid">
    <w:name w:val="Table Grid"/>
    <w:basedOn w:val="TableNormal"/>
    <w:qFormat/>
    <w:rsid w:val="00893A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93A6C"/>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893A6C"/>
    <w:rPr>
      <w:rFonts w:ascii="Arial" w:eastAsia="????" w:hAnsi="Arial" w:cs="Arial"/>
      <w:color w:val="0000FF"/>
      <w:kern w:val="2"/>
      <w:lang w:val="en-US" w:eastAsia="en-US" w:bidi="ar-SA"/>
    </w:rPr>
  </w:style>
  <w:style w:type="character" w:customStyle="1" w:styleId="CharChar5">
    <w:name w:val="Char Char5"/>
    <w:semiHidden/>
    <w:rsid w:val="00893A6C"/>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893A6C"/>
    <w:rPr>
      <w:rFonts w:ascii="Arial" w:hAnsi="Arial"/>
      <w:sz w:val="32"/>
      <w:lang w:val="en-GB" w:eastAsia="en-US"/>
    </w:rPr>
  </w:style>
  <w:style w:type="character" w:customStyle="1" w:styleId="ListChar">
    <w:name w:val="List Char"/>
    <w:link w:val="List"/>
    <w:rsid w:val="00893A6C"/>
    <w:rPr>
      <w:rFonts w:ascii="Times New Roman" w:eastAsia="Times New Roman" w:hAnsi="Times New Roman" w:cs="Times New Roman"/>
      <w:sz w:val="20"/>
      <w:szCs w:val="20"/>
      <w:lang w:val="en-GB" w:eastAsia="en-GB"/>
    </w:rPr>
  </w:style>
  <w:style w:type="character" w:customStyle="1" w:styleId="PLChar">
    <w:name w:val="PL Char"/>
    <w:link w:val="PL"/>
    <w:qFormat/>
    <w:locked/>
    <w:rsid w:val="00893A6C"/>
    <w:rPr>
      <w:rFonts w:ascii="Courier New" w:eastAsia="Times New Roman" w:hAnsi="Courier New" w:cs="Times New Roman"/>
      <w:noProof/>
      <w:sz w:val="16"/>
      <w:szCs w:val="20"/>
      <w:lang w:val="en-GB"/>
    </w:rPr>
  </w:style>
  <w:style w:type="character" w:customStyle="1" w:styleId="List2Char">
    <w:name w:val="List 2 Char"/>
    <w:link w:val="List2"/>
    <w:rsid w:val="00893A6C"/>
    <w:rPr>
      <w:rFonts w:ascii="Times New Roman" w:eastAsia="Times New Roman" w:hAnsi="Times New Roman" w:cs="Times New Roman"/>
      <w:sz w:val="20"/>
      <w:szCs w:val="20"/>
      <w:lang w:val="en-GB" w:eastAsia="en-GB"/>
    </w:rPr>
  </w:style>
  <w:style w:type="character" w:customStyle="1" w:styleId="List3Char">
    <w:name w:val="List 3 Char"/>
    <w:link w:val="List3"/>
    <w:rsid w:val="00893A6C"/>
    <w:rPr>
      <w:rFonts w:ascii="Times New Roman" w:eastAsia="Times New Roman" w:hAnsi="Times New Roman" w:cs="Times New Roman"/>
      <w:sz w:val="20"/>
      <w:szCs w:val="20"/>
      <w:lang w:val="en-GB" w:eastAsia="en-GB"/>
    </w:rPr>
  </w:style>
  <w:style w:type="character" w:customStyle="1" w:styleId="B3Char">
    <w:name w:val="B3 Char"/>
    <w:link w:val="B3"/>
    <w:rsid w:val="00893A6C"/>
    <w:rPr>
      <w:rFonts w:ascii="Times New Roman" w:eastAsia="Times New Roman" w:hAnsi="Times New Roman" w:cs="Times New Roman"/>
      <w:sz w:val="20"/>
      <w:szCs w:val="20"/>
      <w:lang w:val="en-GB"/>
    </w:rPr>
  </w:style>
  <w:style w:type="paragraph" w:customStyle="1" w:styleId="tdoc-header">
    <w:name w:val="tdoc-header"/>
    <w:rsid w:val="00893A6C"/>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893A6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893A6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893A6C"/>
    <w:rPr>
      <w:rFonts w:ascii="Times New Roman" w:hAnsi="Times New Roman"/>
      <w:lang w:eastAsia="en-US"/>
    </w:rPr>
  </w:style>
  <w:style w:type="paragraph" w:styleId="Revision">
    <w:name w:val="Revision"/>
    <w:hidden/>
    <w:uiPriority w:val="99"/>
    <w:semiHidden/>
    <w:rsid w:val="00893A6C"/>
    <w:pPr>
      <w:spacing w:after="0" w:line="240" w:lineRule="auto"/>
    </w:pPr>
    <w:rPr>
      <w:rFonts w:ascii="Calibri" w:eastAsia="Calibri" w:hAnsi="Calibri" w:cs="Times New Roman"/>
    </w:rPr>
  </w:style>
  <w:style w:type="character" w:customStyle="1" w:styleId="TACChar">
    <w:name w:val="TAC Char"/>
    <w:link w:val="TAC"/>
    <w:qFormat/>
    <w:locked/>
    <w:rsid w:val="00893A6C"/>
    <w:rPr>
      <w:rFonts w:ascii="Arial" w:eastAsia="Times New Roman" w:hAnsi="Arial" w:cs="Times New Roman"/>
      <w:sz w:val="18"/>
      <w:szCs w:val="20"/>
      <w:lang w:val="en-GB"/>
    </w:rPr>
  </w:style>
  <w:style w:type="paragraph" w:customStyle="1" w:styleId="TableCell">
    <w:name w:val="Table Cell"/>
    <w:basedOn w:val="TAC"/>
    <w:link w:val="TableCellChar"/>
    <w:qFormat/>
    <w:rsid w:val="00893A6C"/>
    <w:pPr>
      <w:overflowPunct w:val="0"/>
      <w:autoSpaceDE w:val="0"/>
      <w:autoSpaceDN w:val="0"/>
      <w:adjustRightInd w:val="0"/>
    </w:pPr>
    <w:rPr>
      <w:rFonts w:eastAsia="SimSun"/>
      <w:lang w:eastAsia="zh-CN"/>
    </w:rPr>
  </w:style>
  <w:style w:type="character" w:customStyle="1" w:styleId="TableCellChar">
    <w:name w:val="Table Cell Char"/>
    <w:link w:val="TableCell"/>
    <w:rsid w:val="00893A6C"/>
    <w:rPr>
      <w:rFonts w:ascii="Arial" w:eastAsia="SimSun" w:hAnsi="Arial" w:cs="Times New Roman"/>
      <w:sz w:val="18"/>
      <w:szCs w:val="20"/>
      <w:lang w:val="en-GB" w:eastAsia="zh-CN"/>
    </w:rPr>
  </w:style>
  <w:style w:type="character" w:customStyle="1" w:styleId="TAHCar">
    <w:name w:val="TAH Car"/>
    <w:link w:val="TAH"/>
    <w:qFormat/>
    <w:rsid w:val="00893A6C"/>
    <w:rPr>
      <w:rFonts w:ascii="Arial" w:eastAsia="Times New Roman" w:hAnsi="Arial" w:cs="Times New Roman"/>
      <w:b/>
      <w:sz w:val="18"/>
      <w:szCs w:val="20"/>
      <w:lang w:val="en-GB"/>
    </w:rPr>
  </w:style>
  <w:style w:type="character" w:customStyle="1" w:styleId="B11">
    <w:name w:val="B1 (文字)"/>
    <w:qFormat/>
    <w:locked/>
    <w:rsid w:val="00893A6C"/>
    <w:rPr>
      <w:rFonts w:ascii="Times New Roman" w:hAnsi="Times New Roman"/>
      <w:lang w:val="en-GB" w:eastAsia="en-US"/>
    </w:rPr>
  </w:style>
  <w:style w:type="character" w:customStyle="1" w:styleId="TALCar">
    <w:name w:val="TAL Car"/>
    <w:qFormat/>
    <w:rsid w:val="00893A6C"/>
    <w:rPr>
      <w:rFonts w:ascii="Arial" w:hAnsi="Arial"/>
      <w:sz w:val="18"/>
      <w:lang w:eastAsia="en-US"/>
    </w:rPr>
  </w:style>
  <w:style w:type="character" w:customStyle="1" w:styleId="B1Char">
    <w:name w:val="B1 Char"/>
    <w:rsid w:val="00893A6C"/>
    <w:rPr>
      <w:rFonts w:ascii="Times New Roman" w:hAnsi="Times New Roman"/>
      <w:lang w:val="en-GB" w:eastAsia="en-US"/>
    </w:rPr>
  </w:style>
  <w:style w:type="paragraph" w:customStyle="1" w:styleId="MTDisplayEquation">
    <w:name w:val="MTDisplayEquation"/>
    <w:basedOn w:val="Normal"/>
    <w:next w:val="Normal"/>
    <w:link w:val="MTDisplayEquationChar"/>
    <w:rsid w:val="00893A6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893A6C"/>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893A6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893A6C"/>
    <w:rPr>
      <w:rFonts w:ascii="Arial" w:eastAsia="MS Mincho" w:hAnsi="Arial" w:cs="Times New Roman"/>
      <w:sz w:val="20"/>
      <w:szCs w:val="24"/>
      <w:lang w:val="en-GB" w:eastAsia="en-GB"/>
    </w:rPr>
  </w:style>
  <w:style w:type="paragraph" w:customStyle="1" w:styleId="Default">
    <w:name w:val="Default"/>
    <w:rsid w:val="00893A6C"/>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893A6C"/>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893A6C"/>
    <w:rPr>
      <w:rFonts w:ascii="Times New Roman" w:eastAsia="SimSun" w:hAnsi="Times New Roman" w:cs="Times New Roman"/>
      <w:sz w:val="20"/>
      <w:szCs w:val="20"/>
    </w:rPr>
  </w:style>
  <w:style w:type="character" w:customStyle="1" w:styleId="textChar">
    <w:name w:val="text Char"/>
    <w:link w:val="text"/>
    <w:rsid w:val="00893A6C"/>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893A6C"/>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893A6C"/>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93A6C"/>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893A6C"/>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93A6C"/>
    <w:rPr>
      <w:rFonts w:ascii="Times" w:eastAsia="SimSun" w:hAnsi="Times" w:cs="Times New Roman"/>
      <w:kern w:val="2"/>
      <w:sz w:val="24"/>
      <w:szCs w:val="24"/>
      <w:lang w:val="en-GB" w:eastAsia="zh-CN"/>
    </w:rPr>
  </w:style>
  <w:style w:type="paragraph" w:customStyle="1" w:styleId="bullet4">
    <w:name w:val="bullet4"/>
    <w:basedOn w:val="text"/>
    <w:qFormat/>
    <w:rsid w:val="00893A6C"/>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93A6C"/>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893A6C"/>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893A6C"/>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893A6C"/>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893A6C"/>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893A6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893A6C"/>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893A6C"/>
  </w:style>
  <w:style w:type="character" w:customStyle="1" w:styleId="TFZchn">
    <w:name w:val="TF Zchn"/>
    <w:link w:val="TF"/>
    <w:locked/>
    <w:rsid w:val="00893A6C"/>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893A6C"/>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893A6C"/>
    <w:rPr>
      <w:rFonts w:ascii="Times" w:eastAsia="Batang" w:hAnsi="Times" w:cs="Times New Roman"/>
      <w:sz w:val="20"/>
      <w:szCs w:val="20"/>
    </w:rPr>
  </w:style>
  <w:style w:type="paragraph" w:customStyle="1" w:styleId="RAN1bullet1">
    <w:name w:val="RAN1 bullet1"/>
    <w:basedOn w:val="Normal"/>
    <w:link w:val="RAN1bullet1Char"/>
    <w:qFormat/>
    <w:rsid w:val="00893A6C"/>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893A6C"/>
    <w:rPr>
      <w:rFonts w:ascii="Times" w:eastAsia="Batang" w:hAnsi="Times" w:cs="Times New Roman"/>
      <w:sz w:val="20"/>
      <w:szCs w:val="24"/>
      <w:lang w:val="en-GB" w:eastAsia="x-none"/>
    </w:rPr>
  </w:style>
  <w:style w:type="paragraph" w:customStyle="1" w:styleId="RAN1tdoc">
    <w:name w:val="RAN1 tdoc"/>
    <w:basedOn w:val="Normal"/>
    <w:link w:val="RAN1tdocChar"/>
    <w:qFormat/>
    <w:rsid w:val="00893A6C"/>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893A6C"/>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893A6C"/>
    <w:pPr>
      <w:numPr>
        <w:ilvl w:val="2"/>
        <w:numId w:val="14"/>
      </w:numPr>
    </w:pPr>
  </w:style>
  <w:style w:type="character" w:customStyle="1" w:styleId="RAN1bullet3Char">
    <w:name w:val="RAN1 bullet3 Char"/>
    <w:link w:val="RAN1bullet3"/>
    <w:qFormat/>
    <w:rsid w:val="00893A6C"/>
    <w:rPr>
      <w:rFonts w:ascii="Times" w:eastAsia="Batang" w:hAnsi="Times" w:cs="Times New Roman"/>
      <w:sz w:val="20"/>
      <w:szCs w:val="20"/>
    </w:rPr>
  </w:style>
  <w:style w:type="paragraph" w:customStyle="1" w:styleId="ZchnZchn">
    <w:name w:val="Zchn Zchn"/>
    <w:rsid w:val="00893A6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893A6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93A6C"/>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893A6C"/>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893A6C"/>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893A6C"/>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893A6C"/>
    <w:rPr>
      <w:rFonts w:ascii="Times New Roman" w:eastAsia="Malgun Gothic" w:hAnsi="Times New Roman" w:cs="Batang"/>
      <w:sz w:val="20"/>
      <w:szCs w:val="20"/>
      <w:lang w:val="en-GB"/>
    </w:rPr>
  </w:style>
  <w:style w:type="paragraph" w:customStyle="1" w:styleId="tdoc">
    <w:name w:val="tdoc"/>
    <w:basedOn w:val="Normal"/>
    <w:link w:val="tdocChar"/>
    <w:qFormat/>
    <w:rsid w:val="00893A6C"/>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893A6C"/>
    <w:rPr>
      <w:rFonts w:ascii="Times" w:eastAsia="Batang" w:hAnsi="Times" w:cs="Times New Roman"/>
      <w:sz w:val="20"/>
      <w:szCs w:val="24"/>
      <w:lang w:val="en-GB"/>
    </w:rPr>
  </w:style>
  <w:style w:type="character" w:styleId="Strong">
    <w:name w:val="Strong"/>
    <w:uiPriority w:val="22"/>
    <w:qFormat/>
    <w:rsid w:val="00893A6C"/>
    <w:rPr>
      <w:b/>
      <w:bCs/>
    </w:rPr>
  </w:style>
  <w:style w:type="paragraph" w:customStyle="1" w:styleId="maintext">
    <w:name w:val="main text"/>
    <w:basedOn w:val="Normal"/>
    <w:link w:val="maintextChar"/>
    <w:qFormat/>
    <w:rsid w:val="00893A6C"/>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893A6C"/>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893A6C"/>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93A6C"/>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893A6C"/>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893A6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893A6C"/>
    <w:rPr>
      <w:rFonts w:ascii="Arial" w:eastAsiaTheme="minorEastAsia" w:hAnsi="Arial" w:cs="Times New Roman"/>
      <w:vanish/>
      <w:sz w:val="16"/>
      <w:szCs w:val="16"/>
      <w:lang w:eastAsia="zh-CN"/>
    </w:rPr>
  </w:style>
  <w:style w:type="character" w:customStyle="1" w:styleId="hps">
    <w:name w:val="hps"/>
    <w:basedOn w:val="DefaultParagraphFont"/>
    <w:rsid w:val="00893A6C"/>
  </w:style>
  <w:style w:type="paragraph" w:styleId="z-BottomofForm">
    <w:name w:val="HTML Bottom of Form"/>
    <w:basedOn w:val="Normal"/>
    <w:next w:val="Normal"/>
    <w:link w:val="z-BottomofFormChar"/>
    <w:hidden/>
    <w:uiPriority w:val="99"/>
    <w:unhideWhenUsed/>
    <w:rsid w:val="00893A6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893A6C"/>
    <w:rPr>
      <w:rFonts w:ascii="Arial" w:eastAsiaTheme="minorEastAsia" w:hAnsi="Arial" w:cs="Times New Roman"/>
      <w:vanish/>
      <w:sz w:val="16"/>
      <w:szCs w:val="16"/>
      <w:lang w:eastAsia="zh-CN"/>
    </w:rPr>
  </w:style>
  <w:style w:type="paragraph" w:customStyle="1" w:styleId="tablecell0">
    <w:name w:val="tablecell"/>
    <w:basedOn w:val="Normal"/>
    <w:qFormat/>
    <w:rsid w:val="00893A6C"/>
    <w:pPr>
      <w:overflowPunct/>
      <w:snapToGrid w:val="0"/>
      <w:spacing w:before="40" w:after="40"/>
      <w:textAlignment w:val="auto"/>
    </w:pPr>
    <w:rPr>
      <w:rFonts w:eastAsiaTheme="minorEastAsia"/>
    </w:rPr>
  </w:style>
  <w:style w:type="character" w:customStyle="1" w:styleId="shorttext">
    <w:name w:val="short_text"/>
    <w:basedOn w:val="DefaultParagraphFont"/>
    <w:rsid w:val="00893A6C"/>
  </w:style>
  <w:style w:type="paragraph" w:customStyle="1" w:styleId="tableheader">
    <w:name w:val="tableheader"/>
    <w:basedOn w:val="Normal"/>
    <w:qFormat/>
    <w:rsid w:val="00893A6C"/>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893A6C"/>
  </w:style>
  <w:style w:type="character" w:customStyle="1" w:styleId="keyword">
    <w:name w:val="keyword"/>
    <w:basedOn w:val="DefaultParagraphFont"/>
    <w:rsid w:val="00893A6C"/>
  </w:style>
  <w:style w:type="paragraph" w:customStyle="1" w:styleId="Test">
    <w:name w:val="Test"/>
    <w:basedOn w:val="Normal"/>
    <w:rsid w:val="00893A6C"/>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893A6C"/>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893A6C"/>
    <w:rPr>
      <w:rFonts w:ascii="Times New Roman" w:eastAsiaTheme="minorEastAsia" w:hAnsi="Times New Roman" w:cs="Times New Roman"/>
      <w:sz w:val="20"/>
      <w:szCs w:val="20"/>
      <w:lang w:eastAsia="zh-CN"/>
    </w:rPr>
  </w:style>
  <w:style w:type="paragraph" w:customStyle="1" w:styleId="ordinary-output">
    <w:name w:val="ordinary-output"/>
    <w:basedOn w:val="Normal"/>
    <w:rsid w:val="00893A6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893A6C"/>
  </w:style>
  <w:style w:type="paragraph" w:customStyle="1" w:styleId="3GPPNormalText">
    <w:name w:val="3GPP Normal Text"/>
    <w:basedOn w:val="BodyText"/>
    <w:link w:val="3GPPNormalTextChar"/>
    <w:qFormat/>
    <w:rsid w:val="00893A6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93A6C"/>
    <w:rPr>
      <w:rFonts w:ascii="Times New Roman" w:eastAsia="MS Mincho" w:hAnsi="Times New Roman" w:cs="Times New Roman"/>
      <w:szCs w:val="24"/>
      <w:lang w:eastAsia="zh-CN"/>
    </w:rPr>
  </w:style>
  <w:style w:type="paragraph" w:styleId="ListNumber3">
    <w:name w:val="List Number 3"/>
    <w:basedOn w:val="Normal"/>
    <w:rsid w:val="00893A6C"/>
    <w:pPr>
      <w:numPr>
        <w:numId w:val="15"/>
      </w:numPr>
    </w:pPr>
    <w:rPr>
      <w:rFonts w:eastAsia="Times New Roman"/>
      <w:lang w:val="en-GB"/>
    </w:rPr>
  </w:style>
  <w:style w:type="table" w:customStyle="1" w:styleId="1">
    <w:name w:val="网格型1"/>
    <w:basedOn w:val="TableNormal"/>
    <w:next w:val="TableGrid"/>
    <w:rsid w:val="00893A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93A6C"/>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893A6C"/>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893A6C"/>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893A6C"/>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893A6C"/>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893A6C"/>
  </w:style>
  <w:style w:type="paragraph" w:styleId="Title">
    <w:name w:val="Title"/>
    <w:aliases w:val="Heading 31"/>
    <w:basedOn w:val="Normal"/>
    <w:link w:val="TitleChar1"/>
    <w:qFormat/>
    <w:rsid w:val="00893A6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93A6C"/>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893A6C"/>
    <w:rPr>
      <w:rFonts w:ascii="Arial" w:eastAsia="MS Mincho" w:hAnsi="Arial" w:cs="Times New Roman"/>
      <w:b/>
      <w:sz w:val="24"/>
      <w:szCs w:val="20"/>
      <w:lang w:val="de-DE" w:eastAsia="ja-JP"/>
    </w:rPr>
  </w:style>
  <w:style w:type="paragraph" w:customStyle="1" w:styleId="TableText0">
    <w:name w:val="TableText"/>
    <w:basedOn w:val="BodyTextIndent"/>
    <w:rsid w:val="00893A6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893A6C"/>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893A6C"/>
    <w:pPr>
      <w:spacing w:after="220"/>
    </w:pPr>
    <w:rPr>
      <w:rFonts w:eastAsia="MS Mincho"/>
      <w:b/>
      <w:lang w:eastAsia="ja-JP"/>
    </w:rPr>
  </w:style>
  <w:style w:type="paragraph" w:customStyle="1" w:styleId="91">
    <w:name w:val="目录 91"/>
    <w:basedOn w:val="TOC8"/>
    <w:rsid w:val="00893A6C"/>
  </w:style>
  <w:style w:type="paragraph" w:customStyle="1" w:styleId="berschrift2Head2A2">
    <w:name w:val="Überschrift 2.Head2A.2"/>
    <w:basedOn w:val="Heading1"/>
    <w:next w:val="Normal"/>
    <w:rsid w:val="00893A6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93A6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93A6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893A6C"/>
    <w:rPr>
      <w:rFonts w:ascii="Tahoma" w:eastAsia="MS Mincho" w:hAnsi="Tahoma" w:cs="Tahoma"/>
      <w:sz w:val="16"/>
      <w:szCs w:val="16"/>
      <w:lang w:val="en-GB" w:eastAsia="ja-JP"/>
    </w:rPr>
  </w:style>
  <w:style w:type="paragraph" w:customStyle="1" w:styleId="Normal-Figure">
    <w:name w:val="Normal-Figure"/>
    <w:basedOn w:val="Normal"/>
    <w:rsid w:val="00893A6C"/>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893A6C"/>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893A6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893A6C"/>
    <w:rPr>
      <w:rFonts w:ascii="Times New Roman" w:eastAsia="MS Mincho" w:hAnsi="Times New Roman" w:cs="Times New Roman"/>
      <w:sz w:val="20"/>
      <w:szCs w:val="20"/>
      <w:lang w:val="en-GB" w:eastAsia="zh-CN"/>
    </w:rPr>
  </w:style>
  <w:style w:type="character" w:styleId="PageNumber">
    <w:name w:val="page number"/>
    <w:basedOn w:val="DefaultParagraphFont"/>
    <w:rsid w:val="00893A6C"/>
  </w:style>
  <w:style w:type="paragraph" w:customStyle="1" w:styleId="List1">
    <w:name w:val="List 1"/>
    <w:basedOn w:val="Normal"/>
    <w:rsid w:val="00893A6C"/>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893A6C"/>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893A6C"/>
    <w:rPr>
      <w:b/>
    </w:rPr>
  </w:style>
  <w:style w:type="character" w:customStyle="1" w:styleId="NOChar">
    <w:name w:val="NO Char"/>
    <w:link w:val="NO"/>
    <w:rsid w:val="00893A6C"/>
    <w:rPr>
      <w:rFonts w:ascii="Times New Roman" w:eastAsia="Times New Roman" w:hAnsi="Times New Roman" w:cs="Times New Roman"/>
      <w:sz w:val="20"/>
      <w:szCs w:val="20"/>
      <w:lang w:val="en-GB"/>
    </w:rPr>
  </w:style>
  <w:style w:type="table" w:styleId="TableClassic2">
    <w:name w:val="Table Classic 2"/>
    <w:basedOn w:val="TableNormal"/>
    <w:rsid w:val="00893A6C"/>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93A6C"/>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93A6C"/>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93A6C"/>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93A6C"/>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93A6C"/>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93A6C"/>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93A6C"/>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93A6C"/>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93A6C"/>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93A6C"/>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93A6C"/>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93A6C"/>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893A6C"/>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893A6C"/>
    <w:rPr>
      <w:rFonts w:ascii="Times New Roman" w:eastAsia="SimSun" w:hAnsi="Times New Roman" w:cs="SimSun"/>
      <w:kern w:val="2"/>
      <w:sz w:val="21"/>
      <w:szCs w:val="20"/>
      <w:lang w:eastAsia="zh-CN"/>
    </w:rPr>
  </w:style>
  <w:style w:type="paragraph" w:customStyle="1" w:styleId="a2">
    <w:name w:val="公式"/>
    <w:basedOn w:val="Normal"/>
    <w:rsid w:val="00893A6C"/>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893A6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93A6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893A6C"/>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893A6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893A6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893A6C"/>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893A6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893A6C"/>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893A6C"/>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893A6C"/>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893A6C"/>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893A6C"/>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893A6C"/>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893A6C"/>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893A6C"/>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893A6C"/>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893A6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93A6C"/>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893A6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93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893A6C"/>
    <w:rPr>
      <w:rFonts w:ascii="Courier New" w:eastAsia="Batang" w:hAnsi="Courier New" w:cs="Courier New"/>
      <w:sz w:val="20"/>
      <w:szCs w:val="20"/>
      <w:lang w:eastAsia="ko-KR"/>
    </w:rPr>
  </w:style>
  <w:style w:type="paragraph" w:customStyle="1" w:styleId="Bullet0">
    <w:name w:val="Bullet"/>
    <w:basedOn w:val="Normal"/>
    <w:rsid w:val="00893A6C"/>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893A6C"/>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893A6C"/>
    <w:rPr>
      <w:rFonts w:ascii="Arial" w:eastAsia="SimSun" w:hAnsi="Arial" w:cs="Arial"/>
      <w:color w:val="0000FF"/>
      <w:kern w:val="2"/>
      <w:sz w:val="22"/>
      <w:lang w:val="en-US" w:eastAsia="en-US" w:bidi="ar-SA"/>
    </w:rPr>
  </w:style>
  <w:style w:type="paragraph" w:customStyle="1" w:styleId="item">
    <w:name w:val="item"/>
    <w:basedOn w:val="Normal"/>
    <w:rsid w:val="00893A6C"/>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893A6C"/>
    <w:pPr>
      <w:overflowPunct/>
      <w:autoSpaceDE/>
      <w:autoSpaceDN/>
      <w:adjustRightInd/>
      <w:spacing w:after="0"/>
      <w:jc w:val="both"/>
      <w:textAlignment w:val="auto"/>
    </w:pPr>
    <w:rPr>
      <w:rFonts w:eastAsiaTheme="minorEastAsia"/>
      <w:sz w:val="16"/>
      <w:szCs w:val="24"/>
    </w:rPr>
  </w:style>
  <w:style w:type="character" w:styleId="LineNumber">
    <w:name w:val="line number"/>
    <w:rsid w:val="00893A6C"/>
    <w:rPr>
      <w:rFonts w:ascii="Arial" w:eastAsia="SimSun" w:hAnsi="Arial" w:cs="Arial"/>
      <w:color w:val="0000FF"/>
      <w:kern w:val="2"/>
      <w:sz w:val="18"/>
      <w:lang w:val="en-US" w:eastAsia="zh-CN" w:bidi="ar-SA"/>
    </w:rPr>
  </w:style>
  <w:style w:type="paragraph" w:customStyle="1" w:styleId="figure0">
    <w:name w:val="figure"/>
    <w:basedOn w:val="Normal"/>
    <w:rsid w:val="00893A6C"/>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893A6C"/>
    <w:rPr>
      <w:rFonts w:ascii="Arial" w:eastAsia="SimSun" w:hAnsi="Arial" w:cs="Arial"/>
      <w:color w:val="0000FF"/>
      <w:kern w:val="2"/>
      <w:lang w:val="en-US" w:eastAsia="zh-CN" w:bidi="ar-SA"/>
    </w:rPr>
  </w:style>
  <w:style w:type="paragraph" w:customStyle="1" w:styleId="tac0">
    <w:name w:val="tac"/>
    <w:basedOn w:val="Normal"/>
    <w:rsid w:val="00893A6C"/>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893A6C"/>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893A6C"/>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893A6C"/>
  </w:style>
  <w:style w:type="character" w:customStyle="1" w:styleId="opdicttext22">
    <w:name w:val="op_dict_text22"/>
    <w:basedOn w:val="DefaultParagraphFont"/>
    <w:rsid w:val="00893A6C"/>
  </w:style>
  <w:style w:type="character" w:customStyle="1" w:styleId="def">
    <w:name w:val="def"/>
    <w:basedOn w:val="DefaultParagraphFont"/>
    <w:rsid w:val="00893A6C"/>
  </w:style>
  <w:style w:type="paragraph" w:customStyle="1" w:styleId="Normalwithindent">
    <w:name w:val="Normal with indent"/>
    <w:basedOn w:val="Normal"/>
    <w:link w:val="NormalwithindentChar"/>
    <w:qFormat/>
    <w:rsid w:val="00893A6C"/>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893A6C"/>
    <w:rPr>
      <w:rFonts w:ascii="Times New Roman" w:eastAsia="Malgun Gothic" w:hAnsi="Times New Roman" w:cs="Times New Roman"/>
      <w:sz w:val="20"/>
      <w:szCs w:val="20"/>
      <w:lang w:val="en-GB" w:eastAsia="zh-CN"/>
    </w:rPr>
  </w:style>
  <w:style w:type="paragraph" w:styleId="NoSpacing">
    <w:name w:val="No Spacing"/>
    <w:uiPriority w:val="1"/>
    <w:qFormat/>
    <w:rsid w:val="00893A6C"/>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893A6C"/>
  </w:style>
  <w:style w:type="character" w:customStyle="1" w:styleId="TitleChar2">
    <w:name w:val="Title Char2"/>
    <w:basedOn w:val="DefaultParagraphFont"/>
    <w:uiPriority w:val="10"/>
    <w:locked/>
    <w:rsid w:val="00893A6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893A6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893A6C"/>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893A6C"/>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893A6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893A6C"/>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893A6C"/>
    <w:rPr>
      <w:rFonts w:ascii="Times New Roman" w:eastAsia="MS Gothic" w:hAnsi="Times New Roman" w:cs="Times New Roman"/>
      <w:sz w:val="24"/>
      <w:szCs w:val="20"/>
      <w:lang w:val="en-GB" w:eastAsia="ja-JP"/>
    </w:rPr>
  </w:style>
  <w:style w:type="paragraph" w:customStyle="1" w:styleId="TableText1">
    <w:name w:val="Table_Text"/>
    <w:basedOn w:val="Normal"/>
    <w:rsid w:val="00893A6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893A6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93A6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893A6C"/>
    <w:rPr>
      <w:rFonts w:eastAsia="MS Gothic"/>
      <w:b/>
      <w:noProof w:val="0"/>
      <w:kern w:val="2"/>
      <w:sz w:val="24"/>
      <w:lang w:val="en-GB"/>
    </w:rPr>
  </w:style>
  <w:style w:type="paragraph" w:customStyle="1" w:styleId="Normal1CharChar">
    <w:name w:val="Normal1 Char Char"/>
    <w:rsid w:val="00893A6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893A6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893A6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93A6C"/>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893A6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893A6C"/>
    <w:rPr>
      <w:rFonts w:ascii="Arial" w:eastAsia="SimSun" w:hAnsi="Arial" w:cs="Arial"/>
      <w:sz w:val="20"/>
      <w:szCs w:val="20"/>
      <w:lang w:eastAsia="zh-CN"/>
    </w:rPr>
  </w:style>
  <w:style w:type="paragraph" w:customStyle="1" w:styleId="msonormal0">
    <w:name w:val="msonormal"/>
    <w:basedOn w:val="Normal"/>
    <w:rsid w:val="00893A6C"/>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893A6C"/>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893A6C"/>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893A6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893A6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893A6C"/>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893A6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893A6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893A6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893A6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893A6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893A6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893A6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893A6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893A6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893A6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893A6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893A6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893A6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893A6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893A6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893A6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893A6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893A6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893A6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893A6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893A6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893A6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893A6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893A6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893A6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893A6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893A6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893A6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893A6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893A6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893A6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893A6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893A6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893A6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893A6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893A6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893A6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893A6C"/>
    <w:rPr>
      <w:rFonts w:ascii="Arial" w:hAnsi="Arial"/>
      <w:vanish w:val="0"/>
      <w:color w:val="FF0000"/>
      <w:sz w:val="24"/>
    </w:rPr>
  </w:style>
  <w:style w:type="paragraph" w:customStyle="1" w:styleId="Bulletedo1">
    <w:name w:val="Bulleted o 1"/>
    <w:basedOn w:val="Normal"/>
    <w:rsid w:val="00893A6C"/>
    <w:pPr>
      <w:numPr>
        <w:numId w:val="23"/>
      </w:numPr>
    </w:pPr>
  </w:style>
  <w:style w:type="paragraph" w:customStyle="1" w:styleId="Equation">
    <w:name w:val="Equation"/>
    <w:basedOn w:val="Normal"/>
    <w:next w:val="Normal"/>
    <w:rsid w:val="00893A6C"/>
    <w:pPr>
      <w:tabs>
        <w:tab w:val="right" w:pos="10206"/>
      </w:tabs>
      <w:spacing w:after="220"/>
      <w:ind w:left="1298"/>
    </w:pPr>
    <w:rPr>
      <w:rFonts w:ascii="Arial" w:hAnsi="Arial"/>
      <w:sz w:val="22"/>
      <w:lang w:eastAsia="zh-CN"/>
    </w:rPr>
  </w:style>
  <w:style w:type="paragraph" w:customStyle="1" w:styleId="11BodyText">
    <w:name w:val="11 BodyText"/>
    <w:basedOn w:val="Normal"/>
    <w:rsid w:val="00893A6C"/>
    <w:pPr>
      <w:spacing w:after="220"/>
      <w:ind w:left="1298"/>
    </w:pPr>
    <w:rPr>
      <w:rFonts w:ascii="Arial" w:hAnsi="Arial"/>
      <w:sz w:val="22"/>
    </w:rPr>
  </w:style>
  <w:style w:type="paragraph" w:customStyle="1" w:styleId="bodyCharCharChar">
    <w:name w:val="body Char Char Char"/>
    <w:basedOn w:val="Normal"/>
    <w:rsid w:val="00893A6C"/>
    <w:pPr>
      <w:tabs>
        <w:tab w:val="left" w:pos="2160"/>
      </w:tabs>
      <w:spacing w:before="120" w:after="120" w:line="280" w:lineRule="atLeast"/>
      <w:jc w:val="both"/>
    </w:pPr>
    <w:rPr>
      <w:rFonts w:ascii="New York" w:hAnsi="New York"/>
      <w:sz w:val="24"/>
    </w:rPr>
  </w:style>
  <w:style w:type="paragraph" w:customStyle="1" w:styleId="body">
    <w:name w:val="body"/>
    <w:basedOn w:val="Normal"/>
    <w:rsid w:val="00893A6C"/>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93A6C"/>
    <w:rPr>
      <w:rFonts w:ascii="Arial" w:hAnsi="Arial"/>
      <w:sz w:val="32"/>
      <w:lang w:val="en-GB" w:eastAsia="en-US"/>
    </w:rPr>
  </w:style>
  <w:style w:type="character" w:customStyle="1" w:styleId="CharChar3">
    <w:name w:val="Char Char3"/>
    <w:rsid w:val="00893A6C"/>
    <w:rPr>
      <w:rFonts w:ascii="Arial" w:hAnsi="Arial"/>
      <w:sz w:val="36"/>
      <w:lang w:val="en-GB" w:eastAsia="en-US" w:bidi="ar-SA"/>
    </w:rPr>
  </w:style>
  <w:style w:type="character" w:customStyle="1" w:styleId="CharChar2">
    <w:name w:val="Char Char2"/>
    <w:rsid w:val="00893A6C"/>
    <w:rPr>
      <w:rFonts w:ascii="Arial" w:hAnsi="Arial"/>
      <w:sz w:val="32"/>
      <w:lang w:val="en-GB" w:eastAsia="en-US" w:bidi="ar-SA"/>
    </w:rPr>
  </w:style>
  <w:style w:type="character" w:customStyle="1" w:styleId="CharChar1">
    <w:name w:val="Char Char1"/>
    <w:rsid w:val="00893A6C"/>
    <w:rPr>
      <w:rFonts w:ascii="Arial" w:hAnsi="Arial"/>
      <w:sz w:val="28"/>
      <w:lang w:val="en-GB" w:eastAsia="en-US" w:bidi="ar-SA"/>
    </w:rPr>
  </w:style>
  <w:style w:type="character" w:customStyle="1" w:styleId="CharChar">
    <w:name w:val="Char Char"/>
    <w:rsid w:val="00893A6C"/>
    <w:rPr>
      <w:rFonts w:ascii="Arial" w:hAnsi="Arial"/>
      <w:sz w:val="22"/>
      <w:lang w:val="en-GB" w:eastAsia="en-US" w:bidi="ar-SA"/>
    </w:rPr>
  </w:style>
  <w:style w:type="table" w:styleId="DarkList-Accent6">
    <w:name w:val="Dark List Accent 6"/>
    <w:basedOn w:val="TableNormal"/>
    <w:uiPriority w:val="70"/>
    <w:rsid w:val="00893A6C"/>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93A6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893A6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893A6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893A6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893A6C"/>
  </w:style>
  <w:style w:type="paragraph" w:customStyle="1" w:styleId="onecomwebmail-msolistparagraph">
    <w:name w:val="onecomwebmail-msolistparagraph"/>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893A6C"/>
  </w:style>
  <w:style w:type="character" w:customStyle="1" w:styleId="onecomwebmail-size">
    <w:name w:val="onecomwebmail-size"/>
    <w:basedOn w:val="DefaultParagraphFont"/>
    <w:rsid w:val="00893A6C"/>
  </w:style>
  <w:style w:type="paragraph" w:customStyle="1" w:styleId="StyleNumberedLatinBoldBefore0cmHanging063cm">
    <w:name w:val="Style Numbered (Latin) Bold Before:  0 cm Hanging:  063 cm"/>
    <w:next w:val="List"/>
    <w:rsid w:val="004730F1"/>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37388C"/>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AB2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3567">
      <w:bodyDiv w:val="1"/>
      <w:marLeft w:val="0"/>
      <w:marRight w:val="0"/>
      <w:marTop w:val="0"/>
      <w:marBottom w:val="0"/>
      <w:divBdr>
        <w:top w:val="none" w:sz="0" w:space="0" w:color="auto"/>
        <w:left w:val="none" w:sz="0" w:space="0" w:color="auto"/>
        <w:bottom w:val="none" w:sz="0" w:space="0" w:color="auto"/>
        <w:right w:val="none" w:sz="0" w:space="0" w:color="auto"/>
      </w:divBdr>
      <w:divsChild>
        <w:div w:id="1489707611">
          <w:marLeft w:val="274"/>
          <w:marRight w:val="0"/>
          <w:marTop w:val="240"/>
          <w:marBottom w:val="0"/>
          <w:divBdr>
            <w:top w:val="none" w:sz="0" w:space="0" w:color="auto"/>
            <w:left w:val="none" w:sz="0" w:space="0" w:color="auto"/>
            <w:bottom w:val="none" w:sz="0" w:space="0" w:color="auto"/>
            <w:right w:val="none" w:sz="0" w:space="0" w:color="auto"/>
          </w:divBdr>
        </w:div>
      </w:divsChild>
    </w:div>
    <w:div w:id="11154684">
      <w:bodyDiv w:val="1"/>
      <w:marLeft w:val="0"/>
      <w:marRight w:val="0"/>
      <w:marTop w:val="0"/>
      <w:marBottom w:val="0"/>
      <w:divBdr>
        <w:top w:val="none" w:sz="0" w:space="0" w:color="auto"/>
        <w:left w:val="none" w:sz="0" w:space="0" w:color="auto"/>
        <w:bottom w:val="none" w:sz="0" w:space="0" w:color="auto"/>
        <w:right w:val="none" w:sz="0" w:space="0" w:color="auto"/>
      </w:divBdr>
    </w:div>
    <w:div w:id="84035478">
      <w:bodyDiv w:val="1"/>
      <w:marLeft w:val="0"/>
      <w:marRight w:val="0"/>
      <w:marTop w:val="0"/>
      <w:marBottom w:val="0"/>
      <w:divBdr>
        <w:top w:val="none" w:sz="0" w:space="0" w:color="auto"/>
        <w:left w:val="none" w:sz="0" w:space="0" w:color="auto"/>
        <w:bottom w:val="none" w:sz="0" w:space="0" w:color="auto"/>
        <w:right w:val="none" w:sz="0" w:space="0" w:color="auto"/>
      </w:divBdr>
      <w:divsChild>
        <w:div w:id="1919165376">
          <w:marLeft w:val="547"/>
          <w:marRight w:val="0"/>
          <w:marTop w:val="0"/>
          <w:marBottom w:val="160"/>
          <w:divBdr>
            <w:top w:val="none" w:sz="0" w:space="0" w:color="auto"/>
            <w:left w:val="none" w:sz="0" w:space="0" w:color="auto"/>
            <w:bottom w:val="none" w:sz="0" w:space="0" w:color="auto"/>
            <w:right w:val="none" w:sz="0" w:space="0" w:color="auto"/>
          </w:divBdr>
        </w:div>
        <w:div w:id="1145051325">
          <w:marLeft w:val="1166"/>
          <w:marRight w:val="0"/>
          <w:marTop w:val="0"/>
          <w:marBottom w:val="160"/>
          <w:divBdr>
            <w:top w:val="none" w:sz="0" w:space="0" w:color="auto"/>
            <w:left w:val="none" w:sz="0" w:space="0" w:color="auto"/>
            <w:bottom w:val="none" w:sz="0" w:space="0" w:color="auto"/>
            <w:right w:val="none" w:sz="0" w:space="0" w:color="auto"/>
          </w:divBdr>
        </w:div>
        <w:div w:id="1771390584">
          <w:marLeft w:val="1166"/>
          <w:marRight w:val="0"/>
          <w:marTop w:val="0"/>
          <w:marBottom w:val="160"/>
          <w:divBdr>
            <w:top w:val="none" w:sz="0" w:space="0" w:color="auto"/>
            <w:left w:val="none" w:sz="0" w:space="0" w:color="auto"/>
            <w:bottom w:val="none" w:sz="0" w:space="0" w:color="auto"/>
            <w:right w:val="none" w:sz="0" w:space="0" w:color="auto"/>
          </w:divBdr>
        </w:div>
        <w:div w:id="1002706270">
          <w:marLeft w:val="1166"/>
          <w:marRight w:val="0"/>
          <w:marTop w:val="0"/>
          <w:marBottom w:val="160"/>
          <w:divBdr>
            <w:top w:val="none" w:sz="0" w:space="0" w:color="auto"/>
            <w:left w:val="none" w:sz="0" w:space="0" w:color="auto"/>
            <w:bottom w:val="none" w:sz="0" w:space="0" w:color="auto"/>
            <w:right w:val="none" w:sz="0" w:space="0" w:color="auto"/>
          </w:divBdr>
        </w:div>
        <w:div w:id="1251544870">
          <w:marLeft w:val="547"/>
          <w:marRight w:val="0"/>
          <w:marTop w:val="0"/>
          <w:marBottom w:val="160"/>
          <w:divBdr>
            <w:top w:val="none" w:sz="0" w:space="0" w:color="auto"/>
            <w:left w:val="none" w:sz="0" w:space="0" w:color="auto"/>
            <w:bottom w:val="none" w:sz="0" w:space="0" w:color="auto"/>
            <w:right w:val="none" w:sz="0" w:space="0" w:color="auto"/>
          </w:divBdr>
        </w:div>
        <w:div w:id="1819610409">
          <w:marLeft w:val="1166"/>
          <w:marRight w:val="0"/>
          <w:marTop w:val="0"/>
          <w:marBottom w:val="160"/>
          <w:divBdr>
            <w:top w:val="none" w:sz="0" w:space="0" w:color="auto"/>
            <w:left w:val="none" w:sz="0" w:space="0" w:color="auto"/>
            <w:bottom w:val="none" w:sz="0" w:space="0" w:color="auto"/>
            <w:right w:val="none" w:sz="0" w:space="0" w:color="auto"/>
          </w:divBdr>
        </w:div>
        <w:div w:id="1014847544">
          <w:marLeft w:val="1166"/>
          <w:marRight w:val="0"/>
          <w:marTop w:val="0"/>
          <w:marBottom w:val="160"/>
          <w:divBdr>
            <w:top w:val="none" w:sz="0" w:space="0" w:color="auto"/>
            <w:left w:val="none" w:sz="0" w:space="0" w:color="auto"/>
            <w:bottom w:val="none" w:sz="0" w:space="0" w:color="auto"/>
            <w:right w:val="none" w:sz="0" w:space="0" w:color="auto"/>
          </w:divBdr>
        </w:div>
        <w:div w:id="1586767551">
          <w:marLeft w:val="1166"/>
          <w:marRight w:val="0"/>
          <w:marTop w:val="0"/>
          <w:marBottom w:val="160"/>
          <w:divBdr>
            <w:top w:val="none" w:sz="0" w:space="0" w:color="auto"/>
            <w:left w:val="none" w:sz="0" w:space="0" w:color="auto"/>
            <w:bottom w:val="none" w:sz="0" w:space="0" w:color="auto"/>
            <w:right w:val="none" w:sz="0" w:space="0" w:color="auto"/>
          </w:divBdr>
        </w:div>
        <w:div w:id="2039044462">
          <w:marLeft w:val="0"/>
          <w:marRight w:val="0"/>
          <w:marTop w:val="0"/>
          <w:marBottom w:val="160"/>
          <w:divBdr>
            <w:top w:val="none" w:sz="0" w:space="0" w:color="auto"/>
            <w:left w:val="none" w:sz="0" w:space="0" w:color="auto"/>
            <w:bottom w:val="none" w:sz="0" w:space="0" w:color="auto"/>
            <w:right w:val="none" w:sz="0" w:space="0" w:color="auto"/>
          </w:divBdr>
        </w:div>
      </w:divsChild>
    </w:div>
    <w:div w:id="99758791">
      <w:bodyDiv w:val="1"/>
      <w:marLeft w:val="0"/>
      <w:marRight w:val="0"/>
      <w:marTop w:val="0"/>
      <w:marBottom w:val="0"/>
      <w:divBdr>
        <w:top w:val="none" w:sz="0" w:space="0" w:color="auto"/>
        <w:left w:val="none" w:sz="0" w:space="0" w:color="auto"/>
        <w:bottom w:val="none" w:sz="0" w:space="0" w:color="auto"/>
        <w:right w:val="none" w:sz="0" w:space="0" w:color="auto"/>
      </w:divBdr>
    </w:div>
    <w:div w:id="116342323">
      <w:bodyDiv w:val="1"/>
      <w:marLeft w:val="0"/>
      <w:marRight w:val="0"/>
      <w:marTop w:val="0"/>
      <w:marBottom w:val="0"/>
      <w:divBdr>
        <w:top w:val="none" w:sz="0" w:space="0" w:color="auto"/>
        <w:left w:val="none" w:sz="0" w:space="0" w:color="auto"/>
        <w:bottom w:val="none" w:sz="0" w:space="0" w:color="auto"/>
        <w:right w:val="none" w:sz="0" w:space="0" w:color="auto"/>
      </w:divBdr>
      <w:divsChild>
        <w:div w:id="100420972">
          <w:marLeft w:val="547"/>
          <w:marRight w:val="0"/>
          <w:marTop w:val="106"/>
          <w:marBottom w:val="0"/>
          <w:divBdr>
            <w:top w:val="none" w:sz="0" w:space="0" w:color="auto"/>
            <w:left w:val="none" w:sz="0" w:space="0" w:color="auto"/>
            <w:bottom w:val="none" w:sz="0" w:space="0" w:color="auto"/>
            <w:right w:val="none" w:sz="0" w:space="0" w:color="auto"/>
          </w:divBdr>
        </w:div>
        <w:div w:id="68894956">
          <w:marLeft w:val="1166"/>
          <w:marRight w:val="0"/>
          <w:marTop w:val="91"/>
          <w:marBottom w:val="0"/>
          <w:divBdr>
            <w:top w:val="none" w:sz="0" w:space="0" w:color="auto"/>
            <w:left w:val="none" w:sz="0" w:space="0" w:color="auto"/>
            <w:bottom w:val="none" w:sz="0" w:space="0" w:color="auto"/>
            <w:right w:val="none" w:sz="0" w:space="0" w:color="auto"/>
          </w:divBdr>
        </w:div>
        <w:div w:id="1182625756">
          <w:marLeft w:val="547"/>
          <w:marRight w:val="0"/>
          <w:marTop w:val="106"/>
          <w:marBottom w:val="0"/>
          <w:divBdr>
            <w:top w:val="none" w:sz="0" w:space="0" w:color="auto"/>
            <w:left w:val="none" w:sz="0" w:space="0" w:color="auto"/>
            <w:bottom w:val="none" w:sz="0" w:space="0" w:color="auto"/>
            <w:right w:val="none" w:sz="0" w:space="0" w:color="auto"/>
          </w:divBdr>
        </w:div>
      </w:divsChild>
    </w:div>
    <w:div w:id="139814125">
      <w:bodyDiv w:val="1"/>
      <w:marLeft w:val="0"/>
      <w:marRight w:val="0"/>
      <w:marTop w:val="0"/>
      <w:marBottom w:val="0"/>
      <w:divBdr>
        <w:top w:val="none" w:sz="0" w:space="0" w:color="auto"/>
        <w:left w:val="none" w:sz="0" w:space="0" w:color="auto"/>
        <w:bottom w:val="none" w:sz="0" w:space="0" w:color="auto"/>
        <w:right w:val="none" w:sz="0" w:space="0" w:color="auto"/>
      </w:divBdr>
    </w:div>
    <w:div w:id="145169969">
      <w:bodyDiv w:val="1"/>
      <w:marLeft w:val="0"/>
      <w:marRight w:val="0"/>
      <w:marTop w:val="0"/>
      <w:marBottom w:val="0"/>
      <w:divBdr>
        <w:top w:val="none" w:sz="0" w:space="0" w:color="auto"/>
        <w:left w:val="none" w:sz="0" w:space="0" w:color="auto"/>
        <w:bottom w:val="none" w:sz="0" w:space="0" w:color="auto"/>
        <w:right w:val="none" w:sz="0" w:space="0" w:color="auto"/>
      </w:divBdr>
    </w:div>
    <w:div w:id="191116417">
      <w:bodyDiv w:val="1"/>
      <w:marLeft w:val="0"/>
      <w:marRight w:val="0"/>
      <w:marTop w:val="0"/>
      <w:marBottom w:val="0"/>
      <w:divBdr>
        <w:top w:val="none" w:sz="0" w:space="0" w:color="auto"/>
        <w:left w:val="none" w:sz="0" w:space="0" w:color="auto"/>
        <w:bottom w:val="none" w:sz="0" w:space="0" w:color="auto"/>
        <w:right w:val="none" w:sz="0" w:space="0" w:color="auto"/>
      </w:divBdr>
    </w:div>
    <w:div w:id="220604433">
      <w:bodyDiv w:val="1"/>
      <w:marLeft w:val="0"/>
      <w:marRight w:val="0"/>
      <w:marTop w:val="0"/>
      <w:marBottom w:val="0"/>
      <w:divBdr>
        <w:top w:val="none" w:sz="0" w:space="0" w:color="auto"/>
        <w:left w:val="none" w:sz="0" w:space="0" w:color="auto"/>
        <w:bottom w:val="none" w:sz="0" w:space="0" w:color="auto"/>
        <w:right w:val="none" w:sz="0" w:space="0" w:color="auto"/>
      </w:divBdr>
      <w:divsChild>
        <w:div w:id="1079399110">
          <w:marLeft w:val="1080"/>
          <w:marRight w:val="0"/>
          <w:marTop w:val="100"/>
          <w:marBottom w:val="0"/>
          <w:divBdr>
            <w:top w:val="none" w:sz="0" w:space="0" w:color="auto"/>
            <w:left w:val="none" w:sz="0" w:space="0" w:color="auto"/>
            <w:bottom w:val="none" w:sz="0" w:space="0" w:color="auto"/>
            <w:right w:val="none" w:sz="0" w:space="0" w:color="auto"/>
          </w:divBdr>
        </w:div>
      </w:divsChild>
    </w:div>
    <w:div w:id="285160042">
      <w:bodyDiv w:val="1"/>
      <w:marLeft w:val="0"/>
      <w:marRight w:val="0"/>
      <w:marTop w:val="0"/>
      <w:marBottom w:val="0"/>
      <w:divBdr>
        <w:top w:val="none" w:sz="0" w:space="0" w:color="auto"/>
        <w:left w:val="none" w:sz="0" w:space="0" w:color="auto"/>
        <w:bottom w:val="none" w:sz="0" w:space="0" w:color="auto"/>
        <w:right w:val="none" w:sz="0" w:space="0" w:color="auto"/>
      </w:divBdr>
      <w:divsChild>
        <w:div w:id="2017270547">
          <w:marLeft w:val="547"/>
          <w:marRight w:val="0"/>
          <w:marTop w:val="115"/>
          <w:marBottom w:val="0"/>
          <w:divBdr>
            <w:top w:val="none" w:sz="0" w:space="0" w:color="auto"/>
            <w:left w:val="none" w:sz="0" w:space="0" w:color="auto"/>
            <w:bottom w:val="none" w:sz="0" w:space="0" w:color="auto"/>
            <w:right w:val="none" w:sz="0" w:space="0" w:color="auto"/>
          </w:divBdr>
        </w:div>
        <w:div w:id="89930763">
          <w:marLeft w:val="547"/>
          <w:marRight w:val="0"/>
          <w:marTop w:val="115"/>
          <w:marBottom w:val="0"/>
          <w:divBdr>
            <w:top w:val="none" w:sz="0" w:space="0" w:color="auto"/>
            <w:left w:val="none" w:sz="0" w:space="0" w:color="auto"/>
            <w:bottom w:val="none" w:sz="0" w:space="0" w:color="auto"/>
            <w:right w:val="none" w:sz="0" w:space="0" w:color="auto"/>
          </w:divBdr>
        </w:div>
      </w:divsChild>
    </w:div>
    <w:div w:id="297492580">
      <w:bodyDiv w:val="1"/>
      <w:marLeft w:val="0"/>
      <w:marRight w:val="0"/>
      <w:marTop w:val="0"/>
      <w:marBottom w:val="0"/>
      <w:divBdr>
        <w:top w:val="none" w:sz="0" w:space="0" w:color="auto"/>
        <w:left w:val="none" w:sz="0" w:space="0" w:color="auto"/>
        <w:bottom w:val="none" w:sz="0" w:space="0" w:color="auto"/>
        <w:right w:val="none" w:sz="0" w:space="0" w:color="auto"/>
      </w:divBdr>
    </w:div>
    <w:div w:id="307982835">
      <w:bodyDiv w:val="1"/>
      <w:marLeft w:val="0"/>
      <w:marRight w:val="0"/>
      <w:marTop w:val="0"/>
      <w:marBottom w:val="0"/>
      <w:divBdr>
        <w:top w:val="none" w:sz="0" w:space="0" w:color="auto"/>
        <w:left w:val="none" w:sz="0" w:space="0" w:color="auto"/>
        <w:bottom w:val="none" w:sz="0" w:space="0" w:color="auto"/>
        <w:right w:val="none" w:sz="0" w:space="0" w:color="auto"/>
      </w:divBdr>
    </w:div>
    <w:div w:id="308444085">
      <w:bodyDiv w:val="1"/>
      <w:marLeft w:val="0"/>
      <w:marRight w:val="0"/>
      <w:marTop w:val="0"/>
      <w:marBottom w:val="0"/>
      <w:divBdr>
        <w:top w:val="none" w:sz="0" w:space="0" w:color="auto"/>
        <w:left w:val="none" w:sz="0" w:space="0" w:color="auto"/>
        <w:bottom w:val="none" w:sz="0" w:space="0" w:color="auto"/>
        <w:right w:val="none" w:sz="0" w:space="0" w:color="auto"/>
      </w:divBdr>
    </w:div>
    <w:div w:id="311756426">
      <w:bodyDiv w:val="1"/>
      <w:marLeft w:val="0"/>
      <w:marRight w:val="0"/>
      <w:marTop w:val="0"/>
      <w:marBottom w:val="0"/>
      <w:divBdr>
        <w:top w:val="none" w:sz="0" w:space="0" w:color="auto"/>
        <w:left w:val="none" w:sz="0" w:space="0" w:color="auto"/>
        <w:bottom w:val="none" w:sz="0" w:space="0" w:color="auto"/>
        <w:right w:val="none" w:sz="0" w:space="0" w:color="auto"/>
      </w:divBdr>
      <w:divsChild>
        <w:div w:id="1996374258">
          <w:marLeft w:val="533"/>
          <w:marRight w:val="0"/>
          <w:marTop w:val="0"/>
          <w:marBottom w:val="0"/>
          <w:divBdr>
            <w:top w:val="none" w:sz="0" w:space="0" w:color="auto"/>
            <w:left w:val="none" w:sz="0" w:space="0" w:color="auto"/>
            <w:bottom w:val="none" w:sz="0" w:space="0" w:color="auto"/>
            <w:right w:val="none" w:sz="0" w:space="0" w:color="auto"/>
          </w:divBdr>
        </w:div>
      </w:divsChild>
    </w:div>
    <w:div w:id="319162428">
      <w:bodyDiv w:val="1"/>
      <w:marLeft w:val="0"/>
      <w:marRight w:val="0"/>
      <w:marTop w:val="0"/>
      <w:marBottom w:val="0"/>
      <w:divBdr>
        <w:top w:val="none" w:sz="0" w:space="0" w:color="auto"/>
        <w:left w:val="none" w:sz="0" w:space="0" w:color="auto"/>
        <w:bottom w:val="none" w:sz="0" w:space="0" w:color="auto"/>
        <w:right w:val="none" w:sz="0" w:space="0" w:color="auto"/>
      </w:divBdr>
      <w:divsChild>
        <w:div w:id="2082290285">
          <w:marLeft w:val="274"/>
          <w:marRight w:val="0"/>
          <w:marTop w:val="240"/>
          <w:marBottom w:val="0"/>
          <w:divBdr>
            <w:top w:val="none" w:sz="0" w:space="0" w:color="auto"/>
            <w:left w:val="none" w:sz="0" w:space="0" w:color="auto"/>
            <w:bottom w:val="none" w:sz="0" w:space="0" w:color="auto"/>
            <w:right w:val="none" w:sz="0" w:space="0" w:color="auto"/>
          </w:divBdr>
        </w:div>
      </w:divsChild>
    </w:div>
    <w:div w:id="324817687">
      <w:bodyDiv w:val="1"/>
      <w:marLeft w:val="0"/>
      <w:marRight w:val="0"/>
      <w:marTop w:val="0"/>
      <w:marBottom w:val="0"/>
      <w:divBdr>
        <w:top w:val="none" w:sz="0" w:space="0" w:color="auto"/>
        <w:left w:val="none" w:sz="0" w:space="0" w:color="auto"/>
        <w:bottom w:val="none" w:sz="0" w:space="0" w:color="auto"/>
        <w:right w:val="none" w:sz="0" w:space="0" w:color="auto"/>
      </w:divBdr>
      <w:divsChild>
        <w:div w:id="1913004685">
          <w:marLeft w:val="446"/>
          <w:marRight w:val="0"/>
          <w:marTop w:val="0"/>
          <w:marBottom w:val="0"/>
          <w:divBdr>
            <w:top w:val="none" w:sz="0" w:space="0" w:color="auto"/>
            <w:left w:val="none" w:sz="0" w:space="0" w:color="auto"/>
            <w:bottom w:val="none" w:sz="0" w:space="0" w:color="auto"/>
            <w:right w:val="none" w:sz="0" w:space="0" w:color="auto"/>
          </w:divBdr>
        </w:div>
      </w:divsChild>
    </w:div>
    <w:div w:id="334769948">
      <w:bodyDiv w:val="1"/>
      <w:marLeft w:val="0"/>
      <w:marRight w:val="0"/>
      <w:marTop w:val="0"/>
      <w:marBottom w:val="0"/>
      <w:divBdr>
        <w:top w:val="none" w:sz="0" w:space="0" w:color="auto"/>
        <w:left w:val="none" w:sz="0" w:space="0" w:color="auto"/>
        <w:bottom w:val="none" w:sz="0" w:space="0" w:color="auto"/>
        <w:right w:val="none" w:sz="0" w:space="0" w:color="auto"/>
      </w:divBdr>
      <w:divsChild>
        <w:div w:id="1773739331">
          <w:marLeft w:val="446"/>
          <w:marRight w:val="0"/>
          <w:marTop w:val="0"/>
          <w:marBottom w:val="0"/>
          <w:divBdr>
            <w:top w:val="none" w:sz="0" w:space="0" w:color="auto"/>
            <w:left w:val="none" w:sz="0" w:space="0" w:color="auto"/>
            <w:bottom w:val="none" w:sz="0" w:space="0" w:color="auto"/>
            <w:right w:val="none" w:sz="0" w:space="0" w:color="auto"/>
          </w:divBdr>
        </w:div>
      </w:divsChild>
    </w:div>
    <w:div w:id="366637045">
      <w:bodyDiv w:val="1"/>
      <w:marLeft w:val="0"/>
      <w:marRight w:val="0"/>
      <w:marTop w:val="0"/>
      <w:marBottom w:val="0"/>
      <w:divBdr>
        <w:top w:val="none" w:sz="0" w:space="0" w:color="auto"/>
        <w:left w:val="none" w:sz="0" w:space="0" w:color="auto"/>
        <w:bottom w:val="none" w:sz="0" w:space="0" w:color="auto"/>
        <w:right w:val="none" w:sz="0" w:space="0" w:color="auto"/>
      </w:divBdr>
    </w:div>
    <w:div w:id="367268783">
      <w:bodyDiv w:val="1"/>
      <w:marLeft w:val="0"/>
      <w:marRight w:val="0"/>
      <w:marTop w:val="0"/>
      <w:marBottom w:val="0"/>
      <w:divBdr>
        <w:top w:val="none" w:sz="0" w:space="0" w:color="auto"/>
        <w:left w:val="none" w:sz="0" w:space="0" w:color="auto"/>
        <w:bottom w:val="none" w:sz="0" w:space="0" w:color="auto"/>
        <w:right w:val="none" w:sz="0" w:space="0" w:color="auto"/>
      </w:divBdr>
    </w:div>
    <w:div w:id="408310811">
      <w:bodyDiv w:val="1"/>
      <w:marLeft w:val="0"/>
      <w:marRight w:val="0"/>
      <w:marTop w:val="0"/>
      <w:marBottom w:val="0"/>
      <w:divBdr>
        <w:top w:val="none" w:sz="0" w:space="0" w:color="auto"/>
        <w:left w:val="none" w:sz="0" w:space="0" w:color="auto"/>
        <w:bottom w:val="none" w:sz="0" w:space="0" w:color="auto"/>
        <w:right w:val="none" w:sz="0" w:space="0" w:color="auto"/>
      </w:divBdr>
      <w:divsChild>
        <w:div w:id="313291631">
          <w:marLeft w:val="547"/>
          <w:marRight w:val="0"/>
          <w:marTop w:val="0"/>
          <w:marBottom w:val="160"/>
          <w:divBdr>
            <w:top w:val="none" w:sz="0" w:space="0" w:color="auto"/>
            <w:left w:val="none" w:sz="0" w:space="0" w:color="auto"/>
            <w:bottom w:val="none" w:sz="0" w:space="0" w:color="auto"/>
            <w:right w:val="none" w:sz="0" w:space="0" w:color="auto"/>
          </w:divBdr>
        </w:div>
        <w:div w:id="335348105">
          <w:marLeft w:val="1166"/>
          <w:marRight w:val="0"/>
          <w:marTop w:val="0"/>
          <w:marBottom w:val="160"/>
          <w:divBdr>
            <w:top w:val="none" w:sz="0" w:space="0" w:color="auto"/>
            <w:left w:val="none" w:sz="0" w:space="0" w:color="auto"/>
            <w:bottom w:val="none" w:sz="0" w:space="0" w:color="auto"/>
            <w:right w:val="none" w:sz="0" w:space="0" w:color="auto"/>
          </w:divBdr>
        </w:div>
        <w:div w:id="1348362711">
          <w:marLeft w:val="1166"/>
          <w:marRight w:val="0"/>
          <w:marTop w:val="0"/>
          <w:marBottom w:val="160"/>
          <w:divBdr>
            <w:top w:val="none" w:sz="0" w:space="0" w:color="auto"/>
            <w:left w:val="none" w:sz="0" w:space="0" w:color="auto"/>
            <w:bottom w:val="none" w:sz="0" w:space="0" w:color="auto"/>
            <w:right w:val="none" w:sz="0" w:space="0" w:color="auto"/>
          </w:divBdr>
        </w:div>
        <w:div w:id="2093504362">
          <w:marLeft w:val="1166"/>
          <w:marRight w:val="0"/>
          <w:marTop w:val="0"/>
          <w:marBottom w:val="160"/>
          <w:divBdr>
            <w:top w:val="none" w:sz="0" w:space="0" w:color="auto"/>
            <w:left w:val="none" w:sz="0" w:space="0" w:color="auto"/>
            <w:bottom w:val="none" w:sz="0" w:space="0" w:color="auto"/>
            <w:right w:val="none" w:sz="0" w:space="0" w:color="auto"/>
          </w:divBdr>
        </w:div>
        <w:div w:id="234316016">
          <w:marLeft w:val="547"/>
          <w:marRight w:val="0"/>
          <w:marTop w:val="0"/>
          <w:marBottom w:val="160"/>
          <w:divBdr>
            <w:top w:val="none" w:sz="0" w:space="0" w:color="auto"/>
            <w:left w:val="none" w:sz="0" w:space="0" w:color="auto"/>
            <w:bottom w:val="none" w:sz="0" w:space="0" w:color="auto"/>
            <w:right w:val="none" w:sz="0" w:space="0" w:color="auto"/>
          </w:divBdr>
        </w:div>
        <w:div w:id="1892501656">
          <w:marLeft w:val="1166"/>
          <w:marRight w:val="0"/>
          <w:marTop w:val="0"/>
          <w:marBottom w:val="160"/>
          <w:divBdr>
            <w:top w:val="none" w:sz="0" w:space="0" w:color="auto"/>
            <w:left w:val="none" w:sz="0" w:space="0" w:color="auto"/>
            <w:bottom w:val="none" w:sz="0" w:space="0" w:color="auto"/>
            <w:right w:val="none" w:sz="0" w:space="0" w:color="auto"/>
          </w:divBdr>
        </w:div>
        <w:div w:id="602035482">
          <w:marLeft w:val="1166"/>
          <w:marRight w:val="0"/>
          <w:marTop w:val="0"/>
          <w:marBottom w:val="160"/>
          <w:divBdr>
            <w:top w:val="none" w:sz="0" w:space="0" w:color="auto"/>
            <w:left w:val="none" w:sz="0" w:space="0" w:color="auto"/>
            <w:bottom w:val="none" w:sz="0" w:space="0" w:color="auto"/>
            <w:right w:val="none" w:sz="0" w:space="0" w:color="auto"/>
          </w:divBdr>
        </w:div>
        <w:div w:id="1741561054">
          <w:marLeft w:val="547"/>
          <w:marRight w:val="0"/>
          <w:marTop w:val="0"/>
          <w:marBottom w:val="160"/>
          <w:divBdr>
            <w:top w:val="none" w:sz="0" w:space="0" w:color="auto"/>
            <w:left w:val="none" w:sz="0" w:space="0" w:color="auto"/>
            <w:bottom w:val="none" w:sz="0" w:space="0" w:color="auto"/>
            <w:right w:val="none" w:sz="0" w:space="0" w:color="auto"/>
          </w:divBdr>
        </w:div>
        <w:div w:id="1766539259">
          <w:marLeft w:val="1166"/>
          <w:marRight w:val="0"/>
          <w:marTop w:val="0"/>
          <w:marBottom w:val="160"/>
          <w:divBdr>
            <w:top w:val="none" w:sz="0" w:space="0" w:color="auto"/>
            <w:left w:val="none" w:sz="0" w:space="0" w:color="auto"/>
            <w:bottom w:val="none" w:sz="0" w:space="0" w:color="auto"/>
            <w:right w:val="none" w:sz="0" w:space="0" w:color="auto"/>
          </w:divBdr>
        </w:div>
      </w:divsChild>
    </w:div>
    <w:div w:id="414400228">
      <w:bodyDiv w:val="1"/>
      <w:marLeft w:val="0"/>
      <w:marRight w:val="0"/>
      <w:marTop w:val="0"/>
      <w:marBottom w:val="0"/>
      <w:divBdr>
        <w:top w:val="none" w:sz="0" w:space="0" w:color="auto"/>
        <w:left w:val="none" w:sz="0" w:space="0" w:color="auto"/>
        <w:bottom w:val="none" w:sz="0" w:space="0" w:color="auto"/>
        <w:right w:val="none" w:sz="0" w:space="0" w:color="auto"/>
      </w:divBdr>
      <w:divsChild>
        <w:div w:id="1087307904">
          <w:marLeft w:val="547"/>
          <w:marRight w:val="0"/>
          <w:marTop w:val="82"/>
          <w:marBottom w:val="0"/>
          <w:divBdr>
            <w:top w:val="none" w:sz="0" w:space="0" w:color="auto"/>
            <w:left w:val="none" w:sz="0" w:space="0" w:color="auto"/>
            <w:bottom w:val="none" w:sz="0" w:space="0" w:color="auto"/>
            <w:right w:val="none" w:sz="0" w:space="0" w:color="auto"/>
          </w:divBdr>
        </w:div>
        <w:div w:id="1848786656">
          <w:marLeft w:val="1166"/>
          <w:marRight w:val="0"/>
          <w:marTop w:val="67"/>
          <w:marBottom w:val="0"/>
          <w:divBdr>
            <w:top w:val="none" w:sz="0" w:space="0" w:color="auto"/>
            <w:left w:val="none" w:sz="0" w:space="0" w:color="auto"/>
            <w:bottom w:val="none" w:sz="0" w:space="0" w:color="auto"/>
            <w:right w:val="none" w:sz="0" w:space="0" w:color="auto"/>
          </w:divBdr>
        </w:div>
        <w:div w:id="1629318759">
          <w:marLeft w:val="1166"/>
          <w:marRight w:val="0"/>
          <w:marTop w:val="67"/>
          <w:marBottom w:val="0"/>
          <w:divBdr>
            <w:top w:val="none" w:sz="0" w:space="0" w:color="auto"/>
            <w:left w:val="none" w:sz="0" w:space="0" w:color="auto"/>
            <w:bottom w:val="none" w:sz="0" w:space="0" w:color="auto"/>
            <w:right w:val="none" w:sz="0" w:space="0" w:color="auto"/>
          </w:divBdr>
        </w:div>
      </w:divsChild>
    </w:div>
    <w:div w:id="455415354">
      <w:bodyDiv w:val="1"/>
      <w:marLeft w:val="0"/>
      <w:marRight w:val="0"/>
      <w:marTop w:val="0"/>
      <w:marBottom w:val="0"/>
      <w:divBdr>
        <w:top w:val="none" w:sz="0" w:space="0" w:color="auto"/>
        <w:left w:val="none" w:sz="0" w:space="0" w:color="auto"/>
        <w:bottom w:val="none" w:sz="0" w:space="0" w:color="auto"/>
        <w:right w:val="none" w:sz="0" w:space="0" w:color="auto"/>
      </w:divBdr>
    </w:div>
    <w:div w:id="533349522">
      <w:bodyDiv w:val="1"/>
      <w:marLeft w:val="0"/>
      <w:marRight w:val="0"/>
      <w:marTop w:val="0"/>
      <w:marBottom w:val="0"/>
      <w:divBdr>
        <w:top w:val="none" w:sz="0" w:space="0" w:color="auto"/>
        <w:left w:val="none" w:sz="0" w:space="0" w:color="auto"/>
        <w:bottom w:val="none" w:sz="0" w:space="0" w:color="auto"/>
        <w:right w:val="none" w:sz="0" w:space="0" w:color="auto"/>
      </w:divBdr>
      <w:divsChild>
        <w:div w:id="79523940">
          <w:marLeft w:val="446"/>
          <w:marRight w:val="0"/>
          <w:marTop w:val="0"/>
          <w:marBottom w:val="0"/>
          <w:divBdr>
            <w:top w:val="none" w:sz="0" w:space="0" w:color="auto"/>
            <w:left w:val="none" w:sz="0" w:space="0" w:color="auto"/>
            <w:bottom w:val="none" w:sz="0" w:space="0" w:color="auto"/>
            <w:right w:val="none" w:sz="0" w:space="0" w:color="auto"/>
          </w:divBdr>
        </w:div>
        <w:div w:id="1682585066">
          <w:marLeft w:val="446"/>
          <w:marRight w:val="0"/>
          <w:marTop w:val="0"/>
          <w:marBottom w:val="0"/>
          <w:divBdr>
            <w:top w:val="none" w:sz="0" w:space="0" w:color="auto"/>
            <w:left w:val="none" w:sz="0" w:space="0" w:color="auto"/>
            <w:bottom w:val="none" w:sz="0" w:space="0" w:color="auto"/>
            <w:right w:val="none" w:sz="0" w:space="0" w:color="auto"/>
          </w:divBdr>
        </w:div>
        <w:div w:id="1653408041">
          <w:marLeft w:val="446"/>
          <w:marRight w:val="0"/>
          <w:marTop w:val="0"/>
          <w:marBottom w:val="0"/>
          <w:divBdr>
            <w:top w:val="none" w:sz="0" w:space="0" w:color="auto"/>
            <w:left w:val="none" w:sz="0" w:space="0" w:color="auto"/>
            <w:bottom w:val="none" w:sz="0" w:space="0" w:color="auto"/>
            <w:right w:val="none" w:sz="0" w:space="0" w:color="auto"/>
          </w:divBdr>
        </w:div>
        <w:div w:id="1908611388">
          <w:marLeft w:val="446"/>
          <w:marRight w:val="0"/>
          <w:marTop w:val="0"/>
          <w:marBottom w:val="0"/>
          <w:divBdr>
            <w:top w:val="none" w:sz="0" w:space="0" w:color="auto"/>
            <w:left w:val="none" w:sz="0" w:space="0" w:color="auto"/>
            <w:bottom w:val="none" w:sz="0" w:space="0" w:color="auto"/>
            <w:right w:val="none" w:sz="0" w:space="0" w:color="auto"/>
          </w:divBdr>
        </w:div>
      </w:divsChild>
    </w:div>
    <w:div w:id="614219993">
      <w:bodyDiv w:val="1"/>
      <w:marLeft w:val="0"/>
      <w:marRight w:val="0"/>
      <w:marTop w:val="0"/>
      <w:marBottom w:val="0"/>
      <w:divBdr>
        <w:top w:val="none" w:sz="0" w:space="0" w:color="auto"/>
        <w:left w:val="none" w:sz="0" w:space="0" w:color="auto"/>
        <w:bottom w:val="none" w:sz="0" w:space="0" w:color="auto"/>
        <w:right w:val="none" w:sz="0" w:space="0" w:color="auto"/>
      </w:divBdr>
    </w:div>
    <w:div w:id="680668450">
      <w:bodyDiv w:val="1"/>
      <w:marLeft w:val="0"/>
      <w:marRight w:val="0"/>
      <w:marTop w:val="0"/>
      <w:marBottom w:val="0"/>
      <w:divBdr>
        <w:top w:val="none" w:sz="0" w:space="0" w:color="auto"/>
        <w:left w:val="none" w:sz="0" w:space="0" w:color="auto"/>
        <w:bottom w:val="none" w:sz="0" w:space="0" w:color="auto"/>
        <w:right w:val="none" w:sz="0" w:space="0" w:color="auto"/>
      </w:divBdr>
    </w:div>
    <w:div w:id="702555569">
      <w:bodyDiv w:val="1"/>
      <w:marLeft w:val="0"/>
      <w:marRight w:val="0"/>
      <w:marTop w:val="0"/>
      <w:marBottom w:val="0"/>
      <w:divBdr>
        <w:top w:val="none" w:sz="0" w:space="0" w:color="auto"/>
        <w:left w:val="none" w:sz="0" w:space="0" w:color="auto"/>
        <w:bottom w:val="none" w:sz="0" w:space="0" w:color="auto"/>
        <w:right w:val="none" w:sz="0" w:space="0" w:color="auto"/>
      </w:divBdr>
    </w:div>
    <w:div w:id="767576667">
      <w:bodyDiv w:val="1"/>
      <w:marLeft w:val="0"/>
      <w:marRight w:val="0"/>
      <w:marTop w:val="0"/>
      <w:marBottom w:val="0"/>
      <w:divBdr>
        <w:top w:val="none" w:sz="0" w:space="0" w:color="auto"/>
        <w:left w:val="none" w:sz="0" w:space="0" w:color="auto"/>
        <w:bottom w:val="none" w:sz="0" w:space="0" w:color="auto"/>
        <w:right w:val="none" w:sz="0" w:space="0" w:color="auto"/>
      </w:divBdr>
    </w:div>
    <w:div w:id="779111052">
      <w:bodyDiv w:val="1"/>
      <w:marLeft w:val="0"/>
      <w:marRight w:val="0"/>
      <w:marTop w:val="0"/>
      <w:marBottom w:val="0"/>
      <w:divBdr>
        <w:top w:val="none" w:sz="0" w:space="0" w:color="auto"/>
        <w:left w:val="none" w:sz="0" w:space="0" w:color="auto"/>
        <w:bottom w:val="none" w:sz="0" w:space="0" w:color="auto"/>
        <w:right w:val="none" w:sz="0" w:space="0" w:color="auto"/>
      </w:divBdr>
      <w:divsChild>
        <w:div w:id="584925149">
          <w:marLeft w:val="533"/>
          <w:marRight w:val="0"/>
          <w:marTop w:val="0"/>
          <w:marBottom w:val="0"/>
          <w:divBdr>
            <w:top w:val="none" w:sz="0" w:space="0" w:color="auto"/>
            <w:left w:val="none" w:sz="0" w:space="0" w:color="auto"/>
            <w:bottom w:val="none" w:sz="0" w:space="0" w:color="auto"/>
            <w:right w:val="none" w:sz="0" w:space="0" w:color="auto"/>
          </w:divBdr>
        </w:div>
        <w:div w:id="1716464674">
          <w:marLeft w:val="806"/>
          <w:marRight w:val="0"/>
          <w:marTop w:val="0"/>
          <w:marBottom w:val="0"/>
          <w:divBdr>
            <w:top w:val="none" w:sz="0" w:space="0" w:color="auto"/>
            <w:left w:val="none" w:sz="0" w:space="0" w:color="auto"/>
            <w:bottom w:val="none" w:sz="0" w:space="0" w:color="auto"/>
            <w:right w:val="none" w:sz="0" w:space="0" w:color="auto"/>
          </w:divBdr>
        </w:div>
      </w:divsChild>
    </w:div>
    <w:div w:id="799955972">
      <w:bodyDiv w:val="1"/>
      <w:marLeft w:val="0"/>
      <w:marRight w:val="0"/>
      <w:marTop w:val="0"/>
      <w:marBottom w:val="0"/>
      <w:divBdr>
        <w:top w:val="none" w:sz="0" w:space="0" w:color="auto"/>
        <w:left w:val="none" w:sz="0" w:space="0" w:color="auto"/>
        <w:bottom w:val="none" w:sz="0" w:space="0" w:color="auto"/>
        <w:right w:val="none" w:sz="0" w:space="0" w:color="auto"/>
      </w:divBdr>
      <w:divsChild>
        <w:div w:id="635070494">
          <w:marLeft w:val="274"/>
          <w:marRight w:val="0"/>
          <w:marTop w:val="240"/>
          <w:marBottom w:val="0"/>
          <w:divBdr>
            <w:top w:val="none" w:sz="0" w:space="0" w:color="auto"/>
            <w:left w:val="none" w:sz="0" w:space="0" w:color="auto"/>
            <w:bottom w:val="none" w:sz="0" w:space="0" w:color="auto"/>
            <w:right w:val="none" w:sz="0" w:space="0" w:color="auto"/>
          </w:divBdr>
        </w:div>
        <w:div w:id="1755935531">
          <w:marLeft w:val="533"/>
          <w:marRight w:val="0"/>
          <w:marTop w:val="0"/>
          <w:marBottom w:val="0"/>
          <w:divBdr>
            <w:top w:val="none" w:sz="0" w:space="0" w:color="auto"/>
            <w:left w:val="none" w:sz="0" w:space="0" w:color="auto"/>
            <w:bottom w:val="none" w:sz="0" w:space="0" w:color="auto"/>
            <w:right w:val="none" w:sz="0" w:space="0" w:color="auto"/>
          </w:divBdr>
        </w:div>
        <w:div w:id="1452093178">
          <w:marLeft w:val="533"/>
          <w:marRight w:val="0"/>
          <w:marTop w:val="0"/>
          <w:marBottom w:val="0"/>
          <w:divBdr>
            <w:top w:val="none" w:sz="0" w:space="0" w:color="auto"/>
            <w:left w:val="none" w:sz="0" w:space="0" w:color="auto"/>
            <w:bottom w:val="none" w:sz="0" w:space="0" w:color="auto"/>
            <w:right w:val="none" w:sz="0" w:space="0" w:color="auto"/>
          </w:divBdr>
        </w:div>
      </w:divsChild>
    </w:div>
    <w:div w:id="863786761">
      <w:bodyDiv w:val="1"/>
      <w:marLeft w:val="0"/>
      <w:marRight w:val="0"/>
      <w:marTop w:val="0"/>
      <w:marBottom w:val="0"/>
      <w:divBdr>
        <w:top w:val="none" w:sz="0" w:space="0" w:color="auto"/>
        <w:left w:val="none" w:sz="0" w:space="0" w:color="auto"/>
        <w:bottom w:val="none" w:sz="0" w:space="0" w:color="auto"/>
        <w:right w:val="none" w:sz="0" w:space="0" w:color="auto"/>
      </w:divBdr>
    </w:div>
    <w:div w:id="863786839">
      <w:bodyDiv w:val="1"/>
      <w:marLeft w:val="0"/>
      <w:marRight w:val="0"/>
      <w:marTop w:val="0"/>
      <w:marBottom w:val="0"/>
      <w:divBdr>
        <w:top w:val="none" w:sz="0" w:space="0" w:color="auto"/>
        <w:left w:val="none" w:sz="0" w:space="0" w:color="auto"/>
        <w:bottom w:val="none" w:sz="0" w:space="0" w:color="auto"/>
        <w:right w:val="none" w:sz="0" w:space="0" w:color="auto"/>
      </w:divBdr>
    </w:div>
    <w:div w:id="918249446">
      <w:bodyDiv w:val="1"/>
      <w:marLeft w:val="0"/>
      <w:marRight w:val="0"/>
      <w:marTop w:val="0"/>
      <w:marBottom w:val="0"/>
      <w:divBdr>
        <w:top w:val="none" w:sz="0" w:space="0" w:color="auto"/>
        <w:left w:val="none" w:sz="0" w:space="0" w:color="auto"/>
        <w:bottom w:val="none" w:sz="0" w:space="0" w:color="auto"/>
        <w:right w:val="none" w:sz="0" w:space="0" w:color="auto"/>
      </w:divBdr>
      <w:divsChild>
        <w:div w:id="112526947">
          <w:marLeft w:val="446"/>
          <w:marRight w:val="0"/>
          <w:marTop w:val="0"/>
          <w:marBottom w:val="0"/>
          <w:divBdr>
            <w:top w:val="none" w:sz="0" w:space="0" w:color="auto"/>
            <w:left w:val="none" w:sz="0" w:space="0" w:color="auto"/>
            <w:bottom w:val="none" w:sz="0" w:space="0" w:color="auto"/>
            <w:right w:val="none" w:sz="0" w:space="0" w:color="auto"/>
          </w:divBdr>
        </w:div>
        <w:div w:id="984162818">
          <w:marLeft w:val="446"/>
          <w:marRight w:val="0"/>
          <w:marTop w:val="0"/>
          <w:marBottom w:val="0"/>
          <w:divBdr>
            <w:top w:val="none" w:sz="0" w:space="0" w:color="auto"/>
            <w:left w:val="none" w:sz="0" w:space="0" w:color="auto"/>
            <w:bottom w:val="none" w:sz="0" w:space="0" w:color="auto"/>
            <w:right w:val="none" w:sz="0" w:space="0" w:color="auto"/>
          </w:divBdr>
        </w:div>
      </w:divsChild>
    </w:div>
    <w:div w:id="942298117">
      <w:bodyDiv w:val="1"/>
      <w:marLeft w:val="0"/>
      <w:marRight w:val="0"/>
      <w:marTop w:val="0"/>
      <w:marBottom w:val="0"/>
      <w:divBdr>
        <w:top w:val="none" w:sz="0" w:space="0" w:color="auto"/>
        <w:left w:val="none" w:sz="0" w:space="0" w:color="auto"/>
        <w:bottom w:val="none" w:sz="0" w:space="0" w:color="auto"/>
        <w:right w:val="none" w:sz="0" w:space="0" w:color="auto"/>
      </w:divBdr>
      <w:divsChild>
        <w:div w:id="1924291278">
          <w:marLeft w:val="806"/>
          <w:marRight w:val="0"/>
          <w:marTop w:val="0"/>
          <w:marBottom w:val="0"/>
          <w:divBdr>
            <w:top w:val="none" w:sz="0" w:space="0" w:color="auto"/>
            <w:left w:val="none" w:sz="0" w:space="0" w:color="auto"/>
            <w:bottom w:val="none" w:sz="0" w:space="0" w:color="auto"/>
            <w:right w:val="none" w:sz="0" w:space="0" w:color="auto"/>
          </w:divBdr>
        </w:div>
      </w:divsChild>
    </w:div>
    <w:div w:id="947389273">
      <w:bodyDiv w:val="1"/>
      <w:marLeft w:val="0"/>
      <w:marRight w:val="0"/>
      <w:marTop w:val="0"/>
      <w:marBottom w:val="0"/>
      <w:divBdr>
        <w:top w:val="none" w:sz="0" w:space="0" w:color="auto"/>
        <w:left w:val="none" w:sz="0" w:space="0" w:color="auto"/>
        <w:bottom w:val="none" w:sz="0" w:space="0" w:color="auto"/>
        <w:right w:val="none" w:sz="0" w:space="0" w:color="auto"/>
      </w:divBdr>
    </w:div>
    <w:div w:id="1126775637">
      <w:bodyDiv w:val="1"/>
      <w:marLeft w:val="0"/>
      <w:marRight w:val="0"/>
      <w:marTop w:val="0"/>
      <w:marBottom w:val="0"/>
      <w:divBdr>
        <w:top w:val="none" w:sz="0" w:space="0" w:color="auto"/>
        <w:left w:val="none" w:sz="0" w:space="0" w:color="auto"/>
        <w:bottom w:val="none" w:sz="0" w:space="0" w:color="auto"/>
        <w:right w:val="none" w:sz="0" w:space="0" w:color="auto"/>
      </w:divBdr>
      <w:divsChild>
        <w:div w:id="1732995695">
          <w:marLeft w:val="274"/>
          <w:marRight w:val="0"/>
          <w:marTop w:val="240"/>
          <w:marBottom w:val="0"/>
          <w:divBdr>
            <w:top w:val="none" w:sz="0" w:space="0" w:color="auto"/>
            <w:left w:val="none" w:sz="0" w:space="0" w:color="auto"/>
            <w:bottom w:val="none" w:sz="0" w:space="0" w:color="auto"/>
            <w:right w:val="none" w:sz="0" w:space="0" w:color="auto"/>
          </w:divBdr>
        </w:div>
        <w:div w:id="1607731573">
          <w:marLeft w:val="533"/>
          <w:marRight w:val="0"/>
          <w:marTop w:val="0"/>
          <w:marBottom w:val="0"/>
          <w:divBdr>
            <w:top w:val="none" w:sz="0" w:space="0" w:color="auto"/>
            <w:left w:val="none" w:sz="0" w:space="0" w:color="auto"/>
            <w:bottom w:val="none" w:sz="0" w:space="0" w:color="auto"/>
            <w:right w:val="none" w:sz="0" w:space="0" w:color="auto"/>
          </w:divBdr>
        </w:div>
        <w:div w:id="1232808724">
          <w:marLeft w:val="533"/>
          <w:marRight w:val="0"/>
          <w:marTop w:val="0"/>
          <w:marBottom w:val="0"/>
          <w:divBdr>
            <w:top w:val="none" w:sz="0" w:space="0" w:color="auto"/>
            <w:left w:val="none" w:sz="0" w:space="0" w:color="auto"/>
            <w:bottom w:val="none" w:sz="0" w:space="0" w:color="auto"/>
            <w:right w:val="none" w:sz="0" w:space="0" w:color="auto"/>
          </w:divBdr>
        </w:div>
        <w:div w:id="1171750569">
          <w:marLeft w:val="806"/>
          <w:marRight w:val="0"/>
          <w:marTop w:val="0"/>
          <w:marBottom w:val="0"/>
          <w:divBdr>
            <w:top w:val="none" w:sz="0" w:space="0" w:color="auto"/>
            <w:left w:val="none" w:sz="0" w:space="0" w:color="auto"/>
            <w:bottom w:val="none" w:sz="0" w:space="0" w:color="auto"/>
            <w:right w:val="none" w:sz="0" w:space="0" w:color="auto"/>
          </w:divBdr>
        </w:div>
        <w:div w:id="596133661">
          <w:marLeft w:val="806"/>
          <w:marRight w:val="0"/>
          <w:marTop w:val="0"/>
          <w:marBottom w:val="0"/>
          <w:divBdr>
            <w:top w:val="none" w:sz="0" w:space="0" w:color="auto"/>
            <w:left w:val="none" w:sz="0" w:space="0" w:color="auto"/>
            <w:bottom w:val="none" w:sz="0" w:space="0" w:color="auto"/>
            <w:right w:val="none" w:sz="0" w:space="0" w:color="auto"/>
          </w:divBdr>
        </w:div>
      </w:divsChild>
    </w:div>
    <w:div w:id="1174340061">
      <w:bodyDiv w:val="1"/>
      <w:marLeft w:val="0"/>
      <w:marRight w:val="0"/>
      <w:marTop w:val="0"/>
      <w:marBottom w:val="0"/>
      <w:divBdr>
        <w:top w:val="none" w:sz="0" w:space="0" w:color="auto"/>
        <w:left w:val="none" w:sz="0" w:space="0" w:color="auto"/>
        <w:bottom w:val="none" w:sz="0" w:space="0" w:color="auto"/>
        <w:right w:val="none" w:sz="0" w:space="0" w:color="auto"/>
      </w:divBdr>
    </w:div>
    <w:div w:id="1306885504">
      <w:bodyDiv w:val="1"/>
      <w:marLeft w:val="0"/>
      <w:marRight w:val="0"/>
      <w:marTop w:val="0"/>
      <w:marBottom w:val="0"/>
      <w:divBdr>
        <w:top w:val="none" w:sz="0" w:space="0" w:color="auto"/>
        <w:left w:val="none" w:sz="0" w:space="0" w:color="auto"/>
        <w:bottom w:val="none" w:sz="0" w:space="0" w:color="auto"/>
        <w:right w:val="none" w:sz="0" w:space="0" w:color="auto"/>
      </w:divBdr>
    </w:div>
    <w:div w:id="1316452496">
      <w:bodyDiv w:val="1"/>
      <w:marLeft w:val="0"/>
      <w:marRight w:val="0"/>
      <w:marTop w:val="0"/>
      <w:marBottom w:val="0"/>
      <w:divBdr>
        <w:top w:val="none" w:sz="0" w:space="0" w:color="auto"/>
        <w:left w:val="none" w:sz="0" w:space="0" w:color="auto"/>
        <w:bottom w:val="none" w:sz="0" w:space="0" w:color="auto"/>
        <w:right w:val="none" w:sz="0" w:space="0" w:color="auto"/>
      </w:divBdr>
      <w:divsChild>
        <w:div w:id="483009202">
          <w:marLeft w:val="446"/>
          <w:marRight w:val="0"/>
          <w:marTop w:val="0"/>
          <w:marBottom w:val="0"/>
          <w:divBdr>
            <w:top w:val="none" w:sz="0" w:space="0" w:color="auto"/>
            <w:left w:val="none" w:sz="0" w:space="0" w:color="auto"/>
            <w:bottom w:val="none" w:sz="0" w:space="0" w:color="auto"/>
            <w:right w:val="none" w:sz="0" w:space="0" w:color="auto"/>
          </w:divBdr>
        </w:div>
        <w:div w:id="1934433345">
          <w:marLeft w:val="446"/>
          <w:marRight w:val="0"/>
          <w:marTop w:val="0"/>
          <w:marBottom w:val="0"/>
          <w:divBdr>
            <w:top w:val="none" w:sz="0" w:space="0" w:color="auto"/>
            <w:left w:val="none" w:sz="0" w:space="0" w:color="auto"/>
            <w:bottom w:val="none" w:sz="0" w:space="0" w:color="auto"/>
            <w:right w:val="none" w:sz="0" w:space="0" w:color="auto"/>
          </w:divBdr>
        </w:div>
        <w:div w:id="1910188429">
          <w:marLeft w:val="446"/>
          <w:marRight w:val="0"/>
          <w:marTop w:val="0"/>
          <w:marBottom w:val="0"/>
          <w:divBdr>
            <w:top w:val="none" w:sz="0" w:space="0" w:color="auto"/>
            <w:left w:val="none" w:sz="0" w:space="0" w:color="auto"/>
            <w:bottom w:val="none" w:sz="0" w:space="0" w:color="auto"/>
            <w:right w:val="none" w:sz="0" w:space="0" w:color="auto"/>
          </w:divBdr>
        </w:div>
        <w:div w:id="1247691326">
          <w:marLeft w:val="446"/>
          <w:marRight w:val="0"/>
          <w:marTop w:val="0"/>
          <w:marBottom w:val="0"/>
          <w:divBdr>
            <w:top w:val="none" w:sz="0" w:space="0" w:color="auto"/>
            <w:left w:val="none" w:sz="0" w:space="0" w:color="auto"/>
            <w:bottom w:val="none" w:sz="0" w:space="0" w:color="auto"/>
            <w:right w:val="none" w:sz="0" w:space="0" w:color="auto"/>
          </w:divBdr>
        </w:div>
      </w:divsChild>
    </w:div>
    <w:div w:id="1351033851">
      <w:bodyDiv w:val="1"/>
      <w:marLeft w:val="0"/>
      <w:marRight w:val="0"/>
      <w:marTop w:val="0"/>
      <w:marBottom w:val="0"/>
      <w:divBdr>
        <w:top w:val="none" w:sz="0" w:space="0" w:color="auto"/>
        <w:left w:val="none" w:sz="0" w:space="0" w:color="auto"/>
        <w:bottom w:val="none" w:sz="0" w:space="0" w:color="auto"/>
        <w:right w:val="none" w:sz="0" w:space="0" w:color="auto"/>
      </w:divBdr>
      <w:divsChild>
        <w:div w:id="2039577344">
          <w:marLeft w:val="1166"/>
          <w:marRight w:val="0"/>
          <w:marTop w:val="0"/>
          <w:marBottom w:val="160"/>
          <w:divBdr>
            <w:top w:val="none" w:sz="0" w:space="0" w:color="auto"/>
            <w:left w:val="none" w:sz="0" w:space="0" w:color="auto"/>
            <w:bottom w:val="none" w:sz="0" w:space="0" w:color="auto"/>
            <w:right w:val="none" w:sz="0" w:space="0" w:color="auto"/>
          </w:divBdr>
        </w:div>
        <w:div w:id="1840578755">
          <w:marLeft w:val="1166"/>
          <w:marRight w:val="0"/>
          <w:marTop w:val="0"/>
          <w:marBottom w:val="160"/>
          <w:divBdr>
            <w:top w:val="none" w:sz="0" w:space="0" w:color="auto"/>
            <w:left w:val="none" w:sz="0" w:space="0" w:color="auto"/>
            <w:bottom w:val="none" w:sz="0" w:space="0" w:color="auto"/>
            <w:right w:val="none" w:sz="0" w:space="0" w:color="auto"/>
          </w:divBdr>
        </w:div>
        <w:div w:id="331105306">
          <w:marLeft w:val="1166"/>
          <w:marRight w:val="0"/>
          <w:marTop w:val="0"/>
          <w:marBottom w:val="160"/>
          <w:divBdr>
            <w:top w:val="none" w:sz="0" w:space="0" w:color="auto"/>
            <w:left w:val="none" w:sz="0" w:space="0" w:color="auto"/>
            <w:bottom w:val="none" w:sz="0" w:space="0" w:color="auto"/>
            <w:right w:val="none" w:sz="0" w:space="0" w:color="auto"/>
          </w:divBdr>
        </w:div>
        <w:div w:id="341859160">
          <w:marLeft w:val="1800"/>
          <w:marRight w:val="0"/>
          <w:marTop w:val="0"/>
          <w:marBottom w:val="160"/>
          <w:divBdr>
            <w:top w:val="none" w:sz="0" w:space="0" w:color="auto"/>
            <w:left w:val="none" w:sz="0" w:space="0" w:color="auto"/>
            <w:bottom w:val="none" w:sz="0" w:space="0" w:color="auto"/>
            <w:right w:val="none" w:sz="0" w:space="0" w:color="auto"/>
          </w:divBdr>
        </w:div>
      </w:divsChild>
    </w:div>
    <w:div w:id="1433353206">
      <w:bodyDiv w:val="1"/>
      <w:marLeft w:val="0"/>
      <w:marRight w:val="0"/>
      <w:marTop w:val="0"/>
      <w:marBottom w:val="0"/>
      <w:divBdr>
        <w:top w:val="none" w:sz="0" w:space="0" w:color="auto"/>
        <w:left w:val="none" w:sz="0" w:space="0" w:color="auto"/>
        <w:bottom w:val="none" w:sz="0" w:space="0" w:color="auto"/>
        <w:right w:val="none" w:sz="0" w:space="0" w:color="auto"/>
      </w:divBdr>
      <w:divsChild>
        <w:div w:id="203248789">
          <w:marLeft w:val="547"/>
          <w:marRight w:val="0"/>
          <w:marTop w:val="106"/>
          <w:marBottom w:val="0"/>
          <w:divBdr>
            <w:top w:val="none" w:sz="0" w:space="0" w:color="auto"/>
            <w:left w:val="none" w:sz="0" w:space="0" w:color="auto"/>
            <w:bottom w:val="none" w:sz="0" w:space="0" w:color="auto"/>
            <w:right w:val="none" w:sz="0" w:space="0" w:color="auto"/>
          </w:divBdr>
        </w:div>
        <w:div w:id="1135099287">
          <w:marLeft w:val="1166"/>
          <w:marRight w:val="0"/>
          <w:marTop w:val="91"/>
          <w:marBottom w:val="0"/>
          <w:divBdr>
            <w:top w:val="none" w:sz="0" w:space="0" w:color="auto"/>
            <w:left w:val="none" w:sz="0" w:space="0" w:color="auto"/>
            <w:bottom w:val="none" w:sz="0" w:space="0" w:color="auto"/>
            <w:right w:val="none" w:sz="0" w:space="0" w:color="auto"/>
          </w:divBdr>
        </w:div>
        <w:div w:id="134952788">
          <w:marLeft w:val="1166"/>
          <w:marRight w:val="0"/>
          <w:marTop w:val="91"/>
          <w:marBottom w:val="0"/>
          <w:divBdr>
            <w:top w:val="none" w:sz="0" w:space="0" w:color="auto"/>
            <w:left w:val="none" w:sz="0" w:space="0" w:color="auto"/>
            <w:bottom w:val="none" w:sz="0" w:space="0" w:color="auto"/>
            <w:right w:val="none" w:sz="0" w:space="0" w:color="auto"/>
          </w:divBdr>
        </w:div>
        <w:div w:id="701706914">
          <w:marLeft w:val="1166"/>
          <w:marRight w:val="0"/>
          <w:marTop w:val="91"/>
          <w:marBottom w:val="0"/>
          <w:divBdr>
            <w:top w:val="none" w:sz="0" w:space="0" w:color="auto"/>
            <w:left w:val="none" w:sz="0" w:space="0" w:color="auto"/>
            <w:bottom w:val="none" w:sz="0" w:space="0" w:color="auto"/>
            <w:right w:val="none" w:sz="0" w:space="0" w:color="auto"/>
          </w:divBdr>
        </w:div>
        <w:div w:id="315577608">
          <w:marLeft w:val="1166"/>
          <w:marRight w:val="0"/>
          <w:marTop w:val="91"/>
          <w:marBottom w:val="0"/>
          <w:divBdr>
            <w:top w:val="none" w:sz="0" w:space="0" w:color="auto"/>
            <w:left w:val="none" w:sz="0" w:space="0" w:color="auto"/>
            <w:bottom w:val="none" w:sz="0" w:space="0" w:color="auto"/>
            <w:right w:val="none" w:sz="0" w:space="0" w:color="auto"/>
          </w:divBdr>
        </w:div>
        <w:div w:id="1255432887">
          <w:marLeft w:val="1166"/>
          <w:marRight w:val="0"/>
          <w:marTop w:val="91"/>
          <w:marBottom w:val="0"/>
          <w:divBdr>
            <w:top w:val="none" w:sz="0" w:space="0" w:color="auto"/>
            <w:left w:val="none" w:sz="0" w:space="0" w:color="auto"/>
            <w:bottom w:val="none" w:sz="0" w:space="0" w:color="auto"/>
            <w:right w:val="none" w:sz="0" w:space="0" w:color="auto"/>
          </w:divBdr>
        </w:div>
        <w:div w:id="373770588">
          <w:marLeft w:val="1166"/>
          <w:marRight w:val="0"/>
          <w:marTop w:val="91"/>
          <w:marBottom w:val="0"/>
          <w:divBdr>
            <w:top w:val="none" w:sz="0" w:space="0" w:color="auto"/>
            <w:left w:val="none" w:sz="0" w:space="0" w:color="auto"/>
            <w:bottom w:val="none" w:sz="0" w:space="0" w:color="auto"/>
            <w:right w:val="none" w:sz="0" w:space="0" w:color="auto"/>
          </w:divBdr>
        </w:div>
        <w:div w:id="162361970">
          <w:marLeft w:val="1166"/>
          <w:marRight w:val="0"/>
          <w:marTop w:val="91"/>
          <w:marBottom w:val="0"/>
          <w:divBdr>
            <w:top w:val="none" w:sz="0" w:space="0" w:color="auto"/>
            <w:left w:val="none" w:sz="0" w:space="0" w:color="auto"/>
            <w:bottom w:val="none" w:sz="0" w:space="0" w:color="auto"/>
            <w:right w:val="none" w:sz="0" w:space="0" w:color="auto"/>
          </w:divBdr>
        </w:div>
        <w:div w:id="2064988196">
          <w:marLeft w:val="1166"/>
          <w:marRight w:val="0"/>
          <w:marTop w:val="91"/>
          <w:marBottom w:val="0"/>
          <w:divBdr>
            <w:top w:val="none" w:sz="0" w:space="0" w:color="auto"/>
            <w:left w:val="none" w:sz="0" w:space="0" w:color="auto"/>
            <w:bottom w:val="none" w:sz="0" w:space="0" w:color="auto"/>
            <w:right w:val="none" w:sz="0" w:space="0" w:color="auto"/>
          </w:divBdr>
        </w:div>
      </w:divsChild>
    </w:div>
    <w:div w:id="1509371387">
      <w:bodyDiv w:val="1"/>
      <w:marLeft w:val="0"/>
      <w:marRight w:val="0"/>
      <w:marTop w:val="0"/>
      <w:marBottom w:val="0"/>
      <w:divBdr>
        <w:top w:val="none" w:sz="0" w:space="0" w:color="auto"/>
        <w:left w:val="none" w:sz="0" w:space="0" w:color="auto"/>
        <w:bottom w:val="none" w:sz="0" w:space="0" w:color="auto"/>
        <w:right w:val="none" w:sz="0" w:space="0" w:color="auto"/>
      </w:divBdr>
      <w:divsChild>
        <w:div w:id="1146624708">
          <w:marLeft w:val="547"/>
          <w:marRight w:val="0"/>
          <w:marTop w:val="0"/>
          <w:marBottom w:val="160"/>
          <w:divBdr>
            <w:top w:val="none" w:sz="0" w:space="0" w:color="auto"/>
            <w:left w:val="none" w:sz="0" w:space="0" w:color="auto"/>
            <w:bottom w:val="none" w:sz="0" w:space="0" w:color="auto"/>
            <w:right w:val="none" w:sz="0" w:space="0" w:color="auto"/>
          </w:divBdr>
        </w:div>
        <w:div w:id="580214983">
          <w:marLeft w:val="1166"/>
          <w:marRight w:val="0"/>
          <w:marTop w:val="0"/>
          <w:marBottom w:val="160"/>
          <w:divBdr>
            <w:top w:val="none" w:sz="0" w:space="0" w:color="auto"/>
            <w:left w:val="none" w:sz="0" w:space="0" w:color="auto"/>
            <w:bottom w:val="none" w:sz="0" w:space="0" w:color="auto"/>
            <w:right w:val="none" w:sz="0" w:space="0" w:color="auto"/>
          </w:divBdr>
        </w:div>
        <w:div w:id="1943687509">
          <w:marLeft w:val="1166"/>
          <w:marRight w:val="0"/>
          <w:marTop w:val="0"/>
          <w:marBottom w:val="160"/>
          <w:divBdr>
            <w:top w:val="none" w:sz="0" w:space="0" w:color="auto"/>
            <w:left w:val="none" w:sz="0" w:space="0" w:color="auto"/>
            <w:bottom w:val="none" w:sz="0" w:space="0" w:color="auto"/>
            <w:right w:val="none" w:sz="0" w:space="0" w:color="auto"/>
          </w:divBdr>
        </w:div>
        <w:div w:id="1239553430">
          <w:marLeft w:val="1166"/>
          <w:marRight w:val="0"/>
          <w:marTop w:val="0"/>
          <w:marBottom w:val="160"/>
          <w:divBdr>
            <w:top w:val="none" w:sz="0" w:space="0" w:color="auto"/>
            <w:left w:val="none" w:sz="0" w:space="0" w:color="auto"/>
            <w:bottom w:val="none" w:sz="0" w:space="0" w:color="auto"/>
            <w:right w:val="none" w:sz="0" w:space="0" w:color="auto"/>
          </w:divBdr>
        </w:div>
        <w:div w:id="2101484948">
          <w:marLeft w:val="547"/>
          <w:marRight w:val="0"/>
          <w:marTop w:val="0"/>
          <w:marBottom w:val="160"/>
          <w:divBdr>
            <w:top w:val="none" w:sz="0" w:space="0" w:color="auto"/>
            <w:left w:val="none" w:sz="0" w:space="0" w:color="auto"/>
            <w:bottom w:val="none" w:sz="0" w:space="0" w:color="auto"/>
            <w:right w:val="none" w:sz="0" w:space="0" w:color="auto"/>
          </w:divBdr>
        </w:div>
        <w:div w:id="467238306">
          <w:marLeft w:val="1166"/>
          <w:marRight w:val="0"/>
          <w:marTop w:val="0"/>
          <w:marBottom w:val="160"/>
          <w:divBdr>
            <w:top w:val="none" w:sz="0" w:space="0" w:color="auto"/>
            <w:left w:val="none" w:sz="0" w:space="0" w:color="auto"/>
            <w:bottom w:val="none" w:sz="0" w:space="0" w:color="auto"/>
            <w:right w:val="none" w:sz="0" w:space="0" w:color="auto"/>
          </w:divBdr>
        </w:div>
        <w:div w:id="1593931193">
          <w:marLeft w:val="1166"/>
          <w:marRight w:val="0"/>
          <w:marTop w:val="0"/>
          <w:marBottom w:val="160"/>
          <w:divBdr>
            <w:top w:val="none" w:sz="0" w:space="0" w:color="auto"/>
            <w:left w:val="none" w:sz="0" w:space="0" w:color="auto"/>
            <w:bottom w:val="none" w:sz="0" w:space="0" w:color="auto"/>
            <w:right w:val="none" w:sz="0" w:space="0" w:color="auto"/>
          </w:divBdr>
        </w:div>
        <w:div w:id="1675768690">
          <w:marLeft w:val="1166"/>
          <w:marRight w:val="0"/>
          <w:marTop w:val="0"/>
          <w:marBottom w:val="160"/>
          <w:divBdr>
            <w:top w:val="none" w:sz="0" w:space="0" w:color="auto"/>
            <w:left w:val="none" w:sz="0" w:space="0" w:color="auto"/>
            <w:bottom w:val="none" w:sz="0" w:space="0" w:color="auto"/>
            <w:right w:val="none" w:sz="0" w:space="0" w:color="auto"/>
          </w:divBdr>
        </w:div>
        <w:div w:id="647126935">
          <w:marLeft w:val="0"/>
          <w:marRight w:val="0"/>
          <w:marTop w:val="0"/>
          <w:marBottom w:val="160"/>
          <w:divBdr>
            <w:top w:val="none" w:sz="0" w:space="0" w:color="auto"/>
            <w:left w:val="none" w:sz="0" w:space="0" w:color="auto"/>
            <w:bottom w:val="none" w:sz="0" w:space="0" w:color="auto"/>
            <w:right w:val="none" w:sz="0" w:space="0" w:color="auto"/>
          </w:divBdr>
        </w:div>
      </w:divsChild>
    </w:div>
    <w:div w:id="1565676184">
      <w:bodyDiv w:val="1"/>
      <w:marLeft w:val="0"/>
      <w:marRight w:val="0"/>
      <w:marTop w:val="0"/>
      <w:marBottom w:val="0"/>
      <w:divBdr>
        <w:top w:val="none" w:sz="0" w:space="0" w:color="auto"/>
        <w:left w:val="none" w:sz="0" w:space="0" w:color="auto"/>
        <w:bottom w:val="none" w:sz="0" w:space="0" w:color="auto"/>
        <w:right w:val="none" w:sz="0" w:space="0" w:color="auto"/>
      </w:divBdr>
      <w:divsChild>
        <w:div w:id="1471089777">
          <w:marLeft w:val="1166"/>
          <w:marRight w:val="0"/>
          <w:marTop w:val="0"/>
          <w:marBottom w:val="160"/>
          <w:divBdr>
            <w:top w:val="none" w:sz="0" w:space="0" w:color="auto"/>
            <w:left w:val="none" w:sz="0" w:space="0" w:color="auto"/>
            <w:bottom w:val="none" w:sz="0" w:space="0" w:color="auto"/>
            <w:right w:val="none" w:sz="0" w:space="0" w:color="auto"/>
          </w:divBdr>
        </w:div>
        <w:div w:id="1168207638">
          <w:marLeft w:val="1166"/>
          <w:marRight w:val="0"/>
          <w:marTop w:val="0"/>
          <w:marBottom w:val="160"/>
          <w:divBdr>
            <w:top w:val="none" w:sz="0" w:space="0" w:color="auto"/>
            <w:left w:val="none" w:sz="0" w:space="0" w:color="auto"/>
            <w:bottom w:val="none" w:sz="0" w:space="0" w:color="auto"/>
            <w:right w:val="none" w:sz="0" w:space="0" w:color="auto"/>
          </w:divBdr>
        </w:div>
        <w:div w:id="1786146813">
          <w:marLeft w:val="1800"/>
          <w:marRight w:val="0"/>
          <w:marTop w:val="0"/>
          <w:marBottom w:val="160"/>
          <w:divBdr>
            <w:top w:val="none" w:sz="0" w:space="0" w:color="auto"/>
            <w:left w:val="none" w:sz="0" w:space="0" w:color="auto"/>
            <w:bottom w:val="none" w:sz="0" w:space="0" w:color="auto"/>
            <w:right w:val="none" w:sz="0" w:space="0" w:color="auto"/>
          </w:divBdr>
        </w:div>
        <w:div w:id="1099444066">
          <w:marLeft w:val="1800"/>
          <w:marRight w:val="0"/>
          <w:marTop w:val="0"/>
          <w:marBottom w:val="160"/>
          <w:divBdr>
            <w:top w:val="none" w:sz="0" w:space="0" w:color="auto"/>
            <w:left w:val="none" w:sz="0" w:space="0" w:color="auto"/>
            <w:bottom w:val="none" w:sz="0" w:space="0" w:color="auto"/>
            <w:right w:val="none" w:sz="0" w:space="0" w:color="auto"/>
          </w:divBdr>
        </w:div>
        <w:div w:id="1105803353">
          <w:marLeft w:val="1166"/>
          <w:marRight w:val="0"/>
          <w:marTop w:val="0"/>
          <w:marBottom w:val="160"/>
          <w:divBdr>
            <w:top w:val="none" w:sz="0" w:space="0" w:color="auto"/>
            <w:left w:val="none" w:sz="0" w:space="0" w:color="auto"/>
            <w:bottom w:val="none" w:sz="0" w:space="0" w:color="auto"/>
            <w:right w:val="none" w:sz="0" w:space="0" w:color="auto"/>
          </w:divBdr>
        </w:div>
        <w:div w:id="1167205845">
          <w:marLeft w:val="1166"/>
          <w:marRight w:val="0"/>
          <w:marTop w:val="0"/>
          <w:marBottom w:val="160"/>
          <w:divBdr>
            <w:top w:val="none" w:sz="0" w:space="0" w:color="auto"/>
            <w:left w:val="none" w:sz="0" w:space="0" w:color="auto"/>
            <w:bottom w:val="none" w:sz="0" w:space="0" w:color="auto"/>
            <w:right w:val="none" w:sz="0" w:space="0" w:color="auto"/>
          </w:divBdr>
        </w:div>
      </w:divsChild>
    </w:div>
    <w:div w:id="1609198866">
      <w:bodyDiv w:val="1"/>
      <w:marLeft w:val="0"/>
      <w:marRight w:val="0"/>
      <w:marTop w:val="0"/>
      <w:marBottom w:val="0"/>
      <w:divBdr>
        <w:top w:val="none" w:sz="0" w:space="0" w:color="auto"/>
        <w:left w:val="none" w:sz="0" w:space="0" w:color="auto"/>
        <w:bottom w:val="none" w:sz="0" w:space="0" w:color="auto"/>
        <w:right w:val="none" w:sz="0" w:space="0" w:color="auto"/>
      </w:divBdr>
      <w:divsChild>
        <w:div w:id="1501387062">
          <w:marLeft w:val="547"/>
          <w:marRight w:val="0"/>
          <w:marTop w:val="72"/>
          <w:marBottom w:val="0"/>
          <w:divBdr>
            <w:top w:val="none" w:sz="0" w:space="0" w:color="auto"/>
            <w:left w:val="none" w:sz="0" w:space="0" w:color="auto"/>
            <w:bottom w:val="none" w:sz="0" w:space="0" w:color="auto"/>
            <w:right w:val="none" w:sz="0" w:space="0" w:color="auto"/>
          </w:divBdr>
        </w:div>
        <w:div w:id="1277903778">
          <w:marLeft w:val="547"/>
          <w:marRight w:val="0"/>
          <w:marTop w:val="72"/>
          <w:marBottom w:val="0"/>
          <w:divBdr>
            <w:top w:val="none" w:sz="0" w:space="0" w:color="auto"/>
            <w:left w:val="none" w:sz="0" w:space="0" w:color="auto"/>
            <w:bottom w:val="none" w:sz="0" w:space="0" w:color="auto"/>
            <w:right w:val="none" w:sz="0" w:space="0" w:color="auto"/>
          </w:divBdr>
        </w:div>
        <w:div w:id="1325859853">
          <w:marLeft w:val="547"/>
          <w:marRight w:val="0"/>
          <w:marTop w:val="72"/>
          <w:marBottom w:val="0"/>
          <w:divBdr>
            <w:top w:val="none" w:sz="0" w:space="0" w:color="auto"/>
            <w:left w:val="none" w:sz="0" w:space="0" w:color="auto"/>
            <w:bottom w:val="none" w:sz="0" w:space="0" w:color="auto"/>
            <w:right w:val="none" w:sz="0" w:space="0" w:color="auto"/>
          </w:divBdr>
        </w:div>
        <w:div w:id="1762414483">
          <w:marLeft w:val="547"/>
          <w:marRight w:val="0"/>
          <w:marTop w:val="72"/>
          <w:marBottom w:val="0"/>
          <w:divBdr>
            <w:top w:val="none" w:sz="0" w:space="0" w:color="auto"/>
            <w:left w:val="none" w:sz="0" w:space="0" w:color="auto"/>
            <w:bottom w:val="none" w:sz="0" w:space="0" w:color="auto"/>
            <w:right w:val="none" w:sz="0" w:space="0" w:color="auto"/>
          </w:divBdr>
        </w:div>
        <w:div w:id="1403482329">
          <w:marLeft w:val="547"/>
          <w:marRight w:val="0"/>
          <w:marTop w:val="72"/>
          <w:marBottom w:val="0"/>
          <w:divBdr>
            <w:top w:val="none" w:sz="0" w:space="0" w:color="auto"/>
            <w:left w:val="none" w:sz="0" w:space="0" w:color="auto"/>
            <w:bottom w:val="none" w:sz="0" w:space="0" w:color="auto"/>
            <w:right w:val="none" w:sz="0" w:space="0" w:color="auto"/>
          </w:divBdr>
        </w:div>
      </w:divsChild>
    </w:div>
    <w:div w:id="1647933031">
      <w:bodyDiv w:val="1"/>
      <w:marLeft w:val="0"/>
      <w:marRight w:val="0"/>
      <w:marTop w:val="0"/>
      <w:marBottom w:val="0"/>
      <w:divBdr>
        <w:top w:val="none" w:sz="0" w:space="0" w:color="auto"/>
        <w:left w:val="none" w:sz="0" w:space="0" w:color="auto"/>
        <w:bottom w:val="none" w:sz="0" w:space="0" w:color="auto"/>
        <w:right w:val="none" w:sz="0" w:space="0" w:color="auto"/>
      </w:divBdr>
      <w:divsChild>
        <w:div w:id="1393851903">
          <w:marLeft w:val="547"/>
          <w:marRight w:val="0"/>
          <w:marTop w:val="115"/>
          <w:marBottom w:val="0"/>
          <w:divBdr>
            <w:top w:val="none" w:sz="0" w:space="0" w:color="auto"/>
            <w:left w:val="none" w:sz="0" w:space="0" w:color="auto"/>
            <w:bottom w:val="none" w:sz="0" w:space="0" w:color="auto"/>
            <w:right w:val="none" w:sz="0" w:space="0" w:color="auto"/>
          </w:divBdr>
        </w:div>
        <w:div w:id="2041739221">
          <w:marLeft w:val="547"/>
          <w:marRight w:val="0"/>
          <w:marTop w:val="115"/>
          <w:marBottom w:val="0"/>
          <w:divBdr>
            <w:top w:val="none" w:sz="0" w:space="0" w:color="auto"/>
            <w:left w:val="none" w:sz="0" w:space="0" w:color="auto"/>
            <w:bottom w:val="none" w:sz="0" w:space="0" w:color="auto"/>
            <w:right w:val="none" w:sz="0" w:space="0" w:color="auto"/>
          </w:divBdr>
        </w:div>
      </w:divsChild>
    </w:div>
    <w:div w:id="1666663362">
      <w:bodyDiv w:val="1"/>
      <w:marLeft w:val="0"/>
      <w:marRight w:val="0"/>
      <w:marTop w:val="0"/>
      <w:marBottom w:val="0"/>
      <w:divBdr>
        <w:top w:val="none" w:sz="0" w:space="0" w:color="auto"/>
        <w:left w:val="none" w:sz="0" w:space="0" w:color="auto"/>
        <w:bottom w:val="none" w:sz="0" w:space="0" w:color="auto"/>
        <w:right w:val="none" w:sz="0" w:space="0" w:color="auto"/>
      </w:divBdr>
    </w:div>
    <w:div w:id="1693727818">
      <w:bodyDiv w:val="1"/>
      <w:marLeft w:val="0"/>
      <w:marRight w:val="0"/>
      <w:marTop w:val="0"/>
      <w:marBottom w:val="0"/>
      <w:divBdr>
        <w:top w:val="none" w:sz="0" w:space="0" w:color="auto"/>
        <w:left w:val="none" w:sz="0" w:space="0" w:color="auto"/>
        <w:bottom w:val="none" w:sz="0" w:space="0" w:color="auto"/>
        <w:right w:val="none" w:sz="0" w:space="0" w:color="auto"/>
      </w:divBdr>
    </w:div>
    <w:div w:id="1713461985">
      <w:bodyDiv w:val="1"/>
      <w:marLeft w:val="0"/>
      <w:marRight w:val="0"/>
      <w:marTop w:val="0"/>
      <w:marBottom w:val="0"/>
      <w:divBdr>
        <w:top w:val="none" w:sz="0" w:space="0" w:color="auto"/>
        <w:left w:val="none" w:sz="0" w:space="0" w:color="auto"/>
        <w:bottom w:val="none" w:sz="0" w:space="0" w:color="auto"/>
        <w:right w:val="none" w:sz="0" w:space="0" w:color="auto"/>
      </w:divBdr>
    </w:div>
    <w:div w:id="1719548664">
      <w:bodyDiv w:val="1"/>
      <w:marLeft w:val="0"/>
      <w:marRight w:val="0"/>
      <w:marTop w:val="0"/>
      <w:marBottom w:val="0"/>
      <w:divBdr>
        <w:top w:val="none" w:sz="0" w:space="0" w:color="auto"/>
        <w:left w:val="none" w:sz="0" w:space="0" w:color="auto"/>
        <w:bottom w:val="none" w:sz="0" w:space="0" w:color="auto"/>
        <w:right w:val="none" w:sz="0" w:space="0" w:color="auto"/>
      </w:divBdr>
    </w:div>
    <w:div w:id="1727293943">
      <w:bodyDiv w:val="1"/>
      <w:marLeft w:val="0"/>
      <w:marRight w:val="0"/>
      <w:marTop w:val="0"/>
      <w:marBottom w:val="0"/>
      <w:divBdr>
        <w:top w:val="none" w:sz="0" w:space="0" w:color="auto"/>
        <w:left w:val="none" w:sz="0" w:space="0" w:color="auto"/>
        <w:bottom w:val="none" w:sz="0" w:space="0" w:color="auto"/>
        <w:right w:val="none" w:sz="0" w:space="0" w:color="auto"/>
      </w:divBdr>
      <w:divsChild>
        <w:div w:id="1849326323">
          <w:marLeft w:val="547"/>
          <w:marRight w:val="0"/>
          <w:marTop w:val="106"/>
          <w:marBottom w:val="0"/>
          <w:divBdr>
            <w:top w:val="none" w:sz="0" w:space="0" w:color="auto"/>
            <w:left w:val="none" w:sz="0" w:space="0" w:color="auto"/>
            <w:bottom w:val="none" w:sz="0" w:space="0" w:color="auto"/>
            <w:right w:val="none" w:sz="0" w:space="0" w:color="auto"/>
          </w:divBdr>
        </w:div>
        <w:div w:id="1776512814">
          <w:marLeft w:val="547"/>
          <w:marRight w:val="0"/>
          <w:marTop w:val="106"/>
          <w:marBottom w:val="0"/>
          <w:divBdr>
            <w:top w:val="none" w:sz="0" w:space="0" w:color="auto"/>
            <w:left w:val="none" w:sz="0" w:space="0" w:color="auto"/>
            <w:bottom w:val="none" w:sz="0" w:space="0" w:color="auto"/>
            <w:right w:val="none" w:sz="0" w:space="0" w:color="auto"/>
          </w:divBdr>
        </w:div>
      </w:divsChild>
    </w:div>
    <w:div w:id="1742941755">
      <w:bodyDiv w:val="1"/>
      <w:marLeft w:val="0"/>
      <w:marRight w:val="0"/>
      <w:marTop w:val="0"/>
      <w:marBottom w:val="0"/>
      <w:divBdr>
        <w:top w:val="none" w:sz="0" w:space="0" w:color="auto"/>
        <w:left w:val="none" w:sz="0" w:space="0" w:color="auto"/>
        <w:bottom w:val="none" w:sz="0" w:space="0" w:color="auto"/>
        <w:right w:val="none" w:sz="0" w:space="0" w:color="auto"/>
      </w:divBdr>
      <w:divsChild>
        <w:div w:id="1561135974">
          <w:marLeft w:val="547"/>
          <w:marRight w:val="0"/>
          <w:marTop w:val="106"/>
          <w:marBottom w:val="0"/>
          <w:divBdr>
            <w:top w:val="none" w:sz="0" w:space="0" w:color="auto"/>
            <w:left w:val="none" w:sz="0" w:space="0" w:color="auto"/>
            <w:bottom w:val="none" w:sz="0" w:space="0" w:color="auto"/>
            <w:right w:val="none" w:sz="0" w:space="0" w:color="auto"/>
          </w:divBdr>
        </w:div>
        <w:div w:id="741882">
          <w:marLeft w:val="1166"/>
          <w:marRight w:val="0"/>
          <w:marTop w:val="91"/>
          <w:marBottom w:val="0"/>
          <w:divBdr>
            <w:top w:val="none" w:sz="0" w:space="0" w:color="auto"/>
            <w:left w:val="none" w:sz="0" w:space="0" w:color="auto"/>
            <w:bottom w:val="none" w:sz="0" w:space="0" w:color="auto"/>
            <w:right w:val="none" w:sz="0" w:space="0" w:color="auto"/>
          </w:divBdr>
        </w:div>
        <w:div w:id="1966885532">
          <w:marLeft w:val="547"/>
          <w:marRight w:val="0"/>
          <w:marTop w:val="106"/>
          <w:marBottom w:val="0"/>
          <w:divBdr>
            <w:top w:val="none" w:sz="0" w:space="0" w:color="auto"/>
            <w:left w:val="none" w:sz="0" w:space="0" w:color="auto"/>
            <w:bottom w:val="none" w:sz="0" w:space="0" w:color="auto"/>
            <w:right w:val="none" w:sz="0" w:space="0" w:color="auto"/>
          </w:divBdr>
        </w:div>
      </w:divsChild>
    </w:div>
    <w:div w:id="1761751686">
      <w:bodyDiv w:val="1"/>
      <w:marLeft w:val="0"/>
      <w:marRight w:val="0"/>
      <w:marTop w:val="0"/>
      <w:marBottom w:val="0"/>
      <w:divBdr>
        <w:top w:val="none" w:sz="0" w:space="0" w:color="auto"/>
        <w:left w:val="none" w:sz="0" w:space="0" w:color="auto"/>
        <w:bottom w:val="none" w:sz="0" w:space="0" w:color="auto"/>
        <w:right w:val="none" w:sz="0" w:space="0" w:color="auto"/>
      </w:divBdr>
      <w:divsChild>
        <w:div w:id="1711608378">
          <w:marLeft w:val="360"/>
          <w:marRight w:val="0"/>
          <w:marTop w:val="200"/>
          <w:marBottom w:val="0"/>
          <w:divBdr>
            <w:top w:val="none" w:sz="0" w:space="0" w:color="auto"/>
            <w:left w:val="none" w:sz="0" w:space="0" w:color="auto"/>
            <w:bottom w:val="none" w:sz="0" w:space="0" w:color="auto"/>
            <w:right w:val="none" w:sz="0" w:space="0" w:color="auto"/>
          </w:divBdr>
        </w:div>
        <w:div w:id="1086344549">
          <w:marLeft w:val="1080"/>
          <w:marRight w:val="0"/>
          <w:marTop w:val="100"/>
          <w:marBottom w:val="0"/>
          <w:divBdr>
            <w:top w:val="none" w:sz="0" w:space="0" w:color="auto"/>
            <w:left w:val="none" w:sz="0" w:space="0" w:color="auto"/>
            <w:bottom w:val="none" w:sz="0" w:space="0" w:color="auto"/>
            <w:right w:val="none" w:sz="0" w:space="0" w:color="auto"/>
          </w:divBdr>
        </w:div>
        <w:div w:id="237178354">
          <w:marLeft w:val="1800"/>
          <w:marRight w:val="0"/>
          <w:marTop w:val="100"/>
          <w:marBottom w:val="0"/>
          <w:divBdr>
            <w:top w:val="none" w:sz="0" w:space="0" w:color="auto"/>
            <w:left w:val="none" w:sz="0" w:space="0" w:color="auto"/>
            <w:bottom w:val="none" w:sz="0" w:space="0" w:color="auto"/>
            <w:right w:val="none" w:sz="0" w:space="0" w:color="auto"/>
          </w:divBdr>
        </w:div>
        <w:div w:id="1593707613">
          <w:marLeft w:val="1800"/>
          <w:marRight w:val="0"/>
          <w:marTop w:val="100"/>
          <w:marBottom w:val="0"/>
          <w:divBdr>
            <w:top w:val="none" w:sz="0" w:space="0" w:color="auto"/>
            <w:left w:val="none" w:sz="0" w:space="0" w:color="auto"/>
            <w:bottom w:val="none" w:sz="0" w:space="0" w:color="auto"/>
            <w:right w:val="none" w:sz="0" w:space="0" w:color="auto"/>
          </w:divBdr>
        </w:div>
        <w:div w:id="1059091514">
          <w:marLeft w:val="2520"/>
          <w:marRight w:val="0"/>
          <w:marTop w:val="100"/>
          <w:marBottom w:val="0"/>
          <w:divBdr>
            <w:top w:val="none" w:sz="0" w:space="0" w:color="auto"/>
            <w:left w:val="none" w:sz="0" w:space="0" w:color="auto"/>
            <w:bottom w:val="none" w:sz="0" w:space="0" w:color="auto"/>
            <w:right w:val="none" w:sz="0" w:space="0" w:color="auto"/>
          </w:divBdr>
        </w:div>
        <w:div w:id="1992638236">
          <w:marLeft w:val="2520"/>
          <w:marRight w:val="0"/>
          <w:marTop w:val="100"/>
          <w:marBottom w:val="0"/>
          <w:divBdr>
            <w:top w:val="none" w:sz="0" w:space="0" w:color="auto"/>
            <w:left w:val="none" w:sz="0" w:space="0" w:color="auto"/>
            <w:bottom w:val="none" w:sz="0" w:space="0" w:color="auto"/>
            <w:right w:val="none" w:sz="0" w:space="0" w:color="auto"/>
          </w:divBdr>
        </w:div>
      </w:divsChild>
    </w:div>
    <w:div w:id="1787965053">
      <w:bodyDiv w:val="1"/>
      <w:marLeft w:val="0"/>
      <w:marRight w:val="0"/>
      <w:marTop w:val="0"/>
      <w:marBottom w:val="0"/>
      <w:divBdr>
        <w:top w:val="none" w:sz="0" w:space="0" w:color="auto"/>
        <w:left w:val="none" w:sz="0" w:space="0" w:color="auto"/>
        <w:bottom w:val="none" w:sz="0" w:space="0" w:color="auto"/>
        <w:right w:val="none" w:sz="0" w:space="0" w:color="auto"/>
      </w:divBdr>
      <w:divsChild>
        <w:div w:id="1657995444">
          <w:marLeft w:val="547"/>
          <w:marRight w:val="0"/>
          <w:marTop w:val="106"/>
          <w:marBottom w:val="0"/>
          <w:divBdr>
            <w:top w:val="none" w:sz="0" w:space="0" w:color="auto"/>
            <w:left w:val="none" w:sz="0" w:space="0" w:color="auto"/>
            <w:bottom w:val="none" w:sz="0" w:space="0" w:color="auto"/>
            <w:right w:val="none" w:sz="0" w:space="0" w:color="auto"/>
          </w:divBdr>
        </w:div>
        <w:div w:id="1942294021">
          <w:marLeft w:val="547"/>
          <w:marRight w:val="0"/>
          <w:marTop w:val="106"/>
          <w:marBottom w:val="0"/>
          <w:divBdr>
            <w:top w:val="none" w:sz="0" w:space="0" w:color="auto"/>
            <w:left w:val="none" w:sz="0" w:space="0" w:color="auto"/>
            <w:bottom w:val="none" w:sz="0" w:space="0" w:color="auto"/>
            <w:right w:val="none" w:sz="0" w:space="0" w:color="auto"/>
          </w:divBdr>
        </w:div>
      </w:divsChild>
    </w:div>
    <w:div w:id="1818841032">
      <w:bodyDiv w:val="1"/>
      <w:marLeft w:val="0"/>
      <w:marRight w:val="0"/>
      <w:marTop w:val="0"/>
      <w:marBottom w:val="0"/>
      <w:divBdr>
        <w:top w:val="none" w:sz="0" w:space="0" w:color="auto"/>
        <w:left w:val="none" w:sz="0" w:space="0" w:color="auto"/>
        <w:bottom w:val="none" w:sz="0" w:space="0" w:color="auto"/>
        <w:right w:val="none" w:sz="0" w:space="0" w:color="auto"/>
      </w:divBdr>
    </w:div>
    <w:div w:id="1912497255">
      <w:bodyDiv w:val="1"/>
      <w:marLeft w:val="0"/>
      <w:marRight w:val="0"/>
      <w:marTop w:val="0"/>
      <w:marBottom w:val="0"/>
      <w:divBdr>
        <w:top w:val="none" w:sz="0" w:space="0" w:color="auto"/>
        <w:left w:val="none" w:sz="0" w:space="0" w:color="auto"/>
        <w:bottom w:val="none" w:sz="0" w:space="0" w:color="auto"/>
        <w:right w:val="none" w:sz="0" w:space="0" w:color="auto"/>
      </w:divBdr>
    </w:div>
    <w:div w:id="1914653830">
      <w:bodyDiv w:val="1"/>
      <w:marLeft w:val="0"/>
      <w:marRight w:val="0"/>
      <w:marTop w:val="0"/>
      <w:marBottom w:val="0"/>
      <w:divBdr>
        <w:top w:val="none" w:sz="0" w:space="0" w:color="auto"/>
        <w:left w:val="none" w:sz="0" w:space="0" w:color="auto"/>
        <w:bottom w:val="none" w:sz="0" w:space="0" w:color="auto"/>
        <w:right w:val="none" w:sz="0" w:space="0" w:color="auto"/>
      </w:divBdr>
      <w:divsChild>
        <w:div w:id="298388218">
          <w:marLeft w:val="547"/>
          <w:marRight w:val="0"/>
          <w:marTop w:val="96"/>
          <w:marBottom w:val="0"/>
          <w:divBdr>
            <w:top w:val="none" w:sz="0" w:space="0" w:color="auto"/>
            <w:left w:val="none" w:sz="0" w:space="0" w:color="auto"/>
            <w:bottom w:val="none" w:sz="0" w:space="0" w:color="auto"/>
            <w:right w:val="none" w:sz="0" w:space="0" w:color="auto"/>
          </w:divBdr>
        </w:div>
        <w:div w:id="2056157994">
          <w:marLeft w:val="1166"/>
          <w:marRight w:val="0"/>
          <w:marTop w:val="82"/>
          <w:marBottom w:val="0"/>
          <w:divBdr>
            <w:top w:val="none" w:sz="0" w:space="0" w:color="auto"/>
            <w:left w:val="none" w:sz="0" w:space="0" w:color="auto"/>
            <w:bottom w:val="none" w:sz="0" w:space="0" w:color="auto"/>
            <w:right w:val="none" w:sz="0" w:space="0" w:color="auto"/>
          </w:divBdr>
        </w:div>
        <w:div w:id="1646813956">
          <w:marLeft w:val="547"/>
          <w:marRight w:val="0"/>
          <w:marTop w:val="96"/>
          <w:marBottom w:val="0"/>
          <w:divBdr>
            <w:top w:val="none" w:sz="0" w:space="0" w:color="auto"/>
            <w:left w:val="none" w:sz="0" w:space="0" w:color="auto"/>
            <w:bottom w:val="none" w:sz="0" w:space="0" w:color="auto"/>
            <w:right w:val="none" w:sz="0" w:space="0" w:color="auto"/>
          </w:divBdr>
        </w:div>
        <w:div w:id="1150907081">
          <w:marLeft w:val="547"/>
          <w:marRight w:val="0"/>
          <w:marTop w:val="96"/>
          <w:marBottom w:val="0"/>
          <w:divBdr>
            <w:top w:val="none" w:sz="0" w:space="0" w:color="auto"/>
            <w:left w:val="none" w:sz="0" w:space="0" w:color="auto"/>
            <w:bottom w:val="none" w:sz="0" w:space="0" w:color="auto"/>
            <w:right w:val="none" w:sz="0" w:space="0" w:color="auto"/>
          </w:divBdr>
        </w:div>
        <w:div w:id="1777749816">
          <w:marLeft w:val="1166"/>
          <w:marRight w:val="0"/>
          <w:marTop w:val="82"/>
          <w:marBottom w:val="0"/>
          <w:divBdr>
            <w:top w:val="none" w:sz="0" w:space="0" w:color="auto"/>
            <w:left w:val="none" w:sz="0" w:space="0" w:color="auto"/>
            <w:bottom w:val="none" w:sz="0" w:space="0" w:color="auto"/>
            <w:right w:val="none" w:sz="0" w:space="0" w:color="auto"/>
          </w:divBdr>
        </w:div>
        <w:div w:id="1136802837">
          <w:marLeft w:val="1166"/>
          <w:marRight w:val="0"/>
          <w:marTop w:val="82"/>
          <w:marBottom w:val="0"/>
          <w:divBdr>
            <w:top w:val="none" w:sz="0" w:space="0" w:color="auto"/>
            <w:left w:val="none" w:sz="0" w:space="0" w:color="auto"/>
            <w:bottom w:val="none" w:sz="0" w:space="0" w:color="auto"/>
            <w:right w:val="none" w:sz="0" w:space="0" w:color="auto"/>
          </w:divBdr>
        </w:div>
        <w:div w:id="1755204327">
          <w:marLeft w:val="547"/>
          <w:marRight w:val="0"/>
          <w:marTop w:val="96"/>
          <w:marBottom w:val="0"/>
          <w:divBdr>
            <w:top w:val="none" w:sz="0" w:space="0" w:color="auto"/>
            <w:left w:val="none" w:sz="0" w:space="0" w:color="auto"/>
            <w:bottom w:val="none" w:sz="0" w:space="0" w:color="auto"/>
            <w:right w:val="none" w:sz="0" w:space="0" w:color="auto"/>
          </w:divBdr>
        </w:div>
        <w:div w:id="1063211701">
          <w:marLeft w:val="1166"/>
          <w:marRight w:val="0"/>
          <w:marTop w:val="82"/>
          <w:marBottom w:val="0"/>
          <w:divBdr>
            <w:top w:val="none" w:sz="0" w:space="0" w:color="auto"/>
            <w:left w:val="none" w:sz="0" w:space="0" w:color="auto"/>
            <w:bottom w:val="none" w:sz="0" w:space="0" w:color="auto"/>
            <w:right w:val="none" w:sz="0" w:space="0" w:color="auto"/>
          </w:divBdr>
        </w:div>
        <w:div w:id="1853447024">
          <w:marLeft w:val="1627"/>
          <w:marRight w:val="0"/>
          <w:marTop w:val="72"/>
          <w:marBottom w:val="0"/>
          <w:divBdr>
            <w:top w:val="none" w:sz="0" w:space="0" w:color="auto"/>
            <w:left w:val="none" w:sz="0" w:space="0" w:color="auto"/>
            <w:bottom w:val="none" w:sz="0" w:space="0" w:color="auto"/>
            <w:right w:val="none" w:sz="0" w:space="0" w:color="auto"/>
          </w:divBdr>
        </w:div>
        <w:div w:id="367027126">
          <w:marLeft w:val="1166"/>
          <w:marRight w:val="0"/>
          <w:marTop w:val="82"/>
          <w:marBottom w:val="0"/>
          <w:divBdr>
            <w:top w:val="none" w:sz="0" w:space="0" w:color="auto"/>
            <w:left w:val="none" w:sz="0" w:space="0" w:color="auto"/>
            <w:bottom w:val="none" w:sz="0" w:space="0" w:color="auto"/>
            <w:right w:val="none" w:sz="0" w:space="0" w:color="auto"/>
          </w:divBdr>
        </w:div>
      </w:divsChild>
    </w:div>
    <w:div w:id="1925070770">
      <w:bodyDiv w:val="1"/>
      <w:marLeft w:val="0"/>
      <w:marRight w:val="0"/>
      <w:marTop w:val="0"/>
      <w:marBottom w:val="0"/>
      <w:divBdr>
        <w:top w:val="none" w:sz="0" w:space="0" w:color="auto"/>
        <w:left w:val="none" w:sz="0" w:space="0" w:color="auto"/>
        <w:bottom w:val="none" w:sz="0" w:space="0" w:color="auto"/>
        <w:right w:val="none" w:sz="0" w:space="0" w:color="auto"/>
      </w:divBdr>
      <w:divsChild>
        <w:div w:id="606231611">
          <w:marLeft w:val="547"/>
          <w:marRight w:val="0"/>
          <w:marTop w:val="106"/>
          <w:marBottom w:val="0"/>
          <w:divBdr>
            <w:top w:val="none" w:sz="0" w:space="0" w:color="auto"/>
            <w:left w:val="none" w:sz="0" w:space="0" w:color="auto"/>
            <w:bottom w:val="none" w:sz="0" w:space="0" w:color="auto"/>
            <w:right w:val="none" w:sz="0" w:space="0" w:color="auto"/>
          </w:divBdr>
        </w:div>
        <w:div w:id="48768489">
          <w:marLeft w:val="547"/>
          <w:marRight w:val="0"/>
          <w:marTop w:val="106"/>
          <w:marBottom w:val="0"/>
          <w:divBdr>
            <w:top w:val="none" w:sz="0" w:space="0" w:color="auto"/>
            <w:left w:val="none" w:sz="0" w:space="0" w:color="auto"/>
            <w:bottom w:val="none" w:sz="0" w:space="0" w:color="auto"/>
            <w:right w:val="none" w:sz="0" w:space="0" w:color="auto"/>
          </w:divBdr>
        </w:div>
      </w:divsChild>
    </w:div>
    <w:div w:id="1926380500">
      <w:bodyDiv w:val="1"/>
      <w:marLeft w:val="0"/>
      <w:marRight w:val="0"/>
      <w:marTop w:val="0"/>
      <w:marBottom w:val="0"/>
      <w:divBdr>
        <w:top w:val="none" w:sz="0" w:space="0" w:color="auto"/>
        <w:left w:val="none" w:sz="0" w:space="0" w:color="auto"/>
        <w:bottom w:val="none" w:sz="0" w:space="0" w:color="auto"/>
        <w:right w:val="none" w:sz="0" w:space="0" w:color="auto"/>
      </w:divBdr>
      <w:divsChild>
        <w:div w:id="258223424">
          <w:marLeft w:val="446"/>
          <w:marRight w:val="0"/>
          <w:marTop w:val="0"/>
          <w:marBottom w:val="0"/>
          <w:divBdr>
            <w:top w:val="none" w:sz="0" w:space="0" w:color="auto"/>
            <w:left w:val="none" w:sz="0" w:space="0" w:color="auto"/>
            <w:bottom w:val="none" w:sz="0" w:space="0" w:color="auto"/>
            <w:right w:val="none" w:sz="0" w:space="0" w:color="auto"/>
          </w:divBdr>
        </w:div>
      </w:divsChild>
    </w:div>
    <w:div w:id="2076393662">
      <w:bodyDiv w:val="1"/>
      <w:marLeft w:val="0"/>
      <w:marRight w:val="0"/>
      <w:marTop w:val="0"/>
      <w:marBottom w:val="0"/>
      <w:divBdr>
        <w:top w:val="none" w:sz="0" w:space="0" w:color="auto"/>
        <w:left w:val="none" w:sz="0" w:space="0" w:color="auto"/>
        <w:bottom w:val="none" w:sz="0" w:space="0" w:color="auto"/>
        <w:right w:val="none" w:sz="0" w:space="0" w:color="auto"/>
      </w:divBdr>
    </w:div>
    <w:div w:id="2112311019">
      <w:bodyDiv w:val="1"/>
      <w:marLeft w:val="0"/>
      <w:marRight w:val="0"/>
      <w:marTop w:val="0"/>
      <w:marBottom w:val="0"/>
      <w:divBdr>
        <w:top w:val="none" w:sz="0" w:space="0" w:color="auto"/>
        <w:left w:val="none" w:sz="0" w:space="0" w:color="auto"/>
        <w:bottom w:val="none" w:sz="0" w:space="0" w:color="auto"/>
        <w:right w:val="none" w:sz="0" w:space="0" w:color="auto"/>
      </w:divBdr>
      <w:divsChild>
        <w:div w:id="1960257440">
          <w:marLeft w:val="547"/>
          <w:marRight w:val="0"/>
          <w:marTop w:val="72"/>
          <w:marBottom w:val="0"/>
          <w:divBdr>
            <w:top w:val="none" w:sz="0" w:space="0" w:color="auto"/>
            <w:left w:val="none" w:sz="0" w:space="0" w:color="auto"/>
            <w:bottom w:val="none" w:sz="0" w:space="0" w:color="auto"/>
            <w:right w:val="none" w:sz="0" w:space="0" w:color="auto"/>
          </w:divBdr>
        </w:div>
        <w:div w:id="612710413">
          <w:marLeft w:val="547"/>
          <w:marRight w:val="0"/>
          <w:marTop w:val="72"/>
          <w:marBottom w:val="0"/>
          <w:divBdr>
            <w:top w:val="none" w:sz="0" w:space="0" w:color="auto"/>
            <w:left w:val="none" w:sz="0" w:space="0" w:color="auto"/>
            <w:bottom w:val="none" w:sz="0" w:space="0" w:color="auto"/>
            <w:right w:val="none" w:sz="0" w:space="0" w:color="auto"/>
          </w:divBdr>
        </w:div>
        <w:div w:id="573472217">
          <w:marLeft w:val="547"/>
          <w:marRight w:val="0"/>
          <w:marTop w:val="72"/>
          <w:marBottom w:val="0"/>
          <w:divBdr>
            <w:top w:val="none" w:sz="0" w:space="0" w:color="auto"/>
            <w:left w:val="none" w:sz="0" w:space="0" w:color="auto"/>
            <w:bottom w:val="none" w:sz="0" w:space="0" w:color="auto"/>
            <w:right w:val="none" w:sz="0" w:space="0" w:color="auto"/>
          </w:divBdr>
        </w:div>
        <w:div w:id="1455753320">
          <w:marLeft w:val="547"/>
          <w:marRight w:val="0"/>
          <w:marTop w:val="72"/>
          <w:marBottom w:val="0"/>
          <w:divBdr>
            <w:top w:val="none" w:sz="0" w:space="0" w:color="auto"/>
            <w:left w:val="none" w:sz="0" w:space="0" w:color="auto"/>
            <w:bottom w:val="none" w:sz="0" w:space="0" w:color="auto"/>
            <w:right w:val="none" w:sz="0" w:space="0" w:color="auto"/>
          </w:divBdr>
        </w:div>
        <w:div w:id="87623257">
          <w:marLeft w:val="547"/>
          <w:marRight w:val="0"/>
          <w:marTop w:val="72"/>
          <w:marBottom w:val="0"/>
          <w:divBdr>
            <w:top w:val="none" w:sz="0" w:space="0" w:color="auto"/>
            <w:left w:val="none" w:sz="0" w:space="0" w:color="auto"/>
            <w:bottom w:val="none" w:sz="0" w:space="0" w:color="auto"/>
            <w:right w:val="none" w:sz="0" w:space="0" w:color="auto"/>
          </w:divBdr>
        </w:div>
      </w:divsChild>
    </w:div>
    <w:div w:id="2114007059">
      <w:bodyDiv w:val="1"/>
      <w:marLeft w:val="0"/>
      <w:marRight w:val="0"/>
      <w:marTop w:val="0"/>
      <w:marBottom w:val="0"/>
      <w:divBdr>
        <w:top w:val="none" w:sz="0" w:space="0" w:color="auto"/>
        <w:left w:val="none" w:sz="0" w:space="0" w:color="auto"/>
        <w:bottom w:val="none" w:sz="0" w:space="0" w:color="auto"/>
        <w:right w:val="none" w:sz="0" w:space="0" w:color="auto"/>
      </w:divBdr>
      <w:divsChild>
        <w:div w:id="111944999">
          <w:marLeft w:val="547"/>
          <w:marRight w:val="0"/>
          <w:marTop w:val="82"/>
          <w:marBottom w:val="0"/>
          <w:divBdr>
            <w:top w:val="none" w:sz="0" w:space="0" w:color="auto"/>
            <w:left w:val="none" w:sz="0" w:space="0" w:color="auto"/>
            <w:bottom w:val="none" w:sz="0" w:space="0" w:color="auto"/>
            <w:right w:val="none" w:sz="0" w:space="0" w:color="auto"/>
          </w:divBdr>
        </w:div>
        <w:div w:id="278491931">
          <w:marLeft w:val="547"/>
          <w:marRight w:val="0"/>
          <w:marTop w:val="82"/>
          <w:marBottom w:val="0"/>
          <w:divBdr>
            <w:top w:val="none" w:sz="0" w:space="0" w:color="auto"/>
            <w:left w:val="none" w:sz="0" w:space="0" w:color="auto"/>
            <w:bottom w:val="none" w:sz="0" w:space="0" w:color="auto"/>
            <w:right w:val="none" w:sz="0" w:space="0" w:color="auto"/>
          </w:divBdr>
        </w:div>
        <w:div w:id="1996062662">
          <w:marLeft w:val="547"/>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HR33RHYHUWRF-4-15741</_dlc_DocId>
    <_dlc_DocIdUrl xmlns="c06861ca-3f08-4d07-bff7-bb15bac121f4">
      <Url>https://projects.qualcomm.com/sites/pentari/_layouts/15/DocIdRedir.aspx?ID=HR33RHYHUWRF-4-15741</Url>
      <Description>HR33RHYHUWRF-4-15741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23C43-4FB4-4372-8C5A-3952FC17F328}">
  <ds:schemaRefs>
    <ds:schemaRef ds:uri="http://schemas.microsoft.com/sharepoint/v3/contenttype/forms"/>
  </ds:schemaRefs>
</ds:datastoreItem>
</file>

<file path=customXml/itemProps2.xml><?xml version="1.0" encoding="utf-8"?>
<ds:datastoreItem xmlns:ds="http://schemas.openxmlformats.org/officeDocument/2006/customXml" ds:itemID="{F384CCA8-5070-4BA1-BD39-63B797BC3BF8}">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9366CC0-C3D6-4E2F-BB98-627016FA9EAD}">
  <ds:schemaRefs>
    <ds:schemaRef ds:uri="http://schemas.microsoft.com/sharepoint/events"/>
  </ds:schemaRefs>
</ds:datastoreItem>
</file>

<file path=customXml/itemProps4.xml><?xml version="1.0" encoding="utf-8"?>
<ds:datastoreItem xmlns:ds="http://schemas.openxmlformats.org/officeDocument/2006/customXml" ds:itemID="{09F5594E-D84C-4E05-B086-C631390F1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56BE5D-B7B1-4159-8459-A839D3FAC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2906</Words>
  <Characters>16566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2019-10-05T02:30:00Z</dcterms:created>
  <dcterms:modified xsi:type="dcterms:W3CDTF">2019-10-05T02:30:00Z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130dbe76-918e-4d50-bd5c-293d8f4d261d</vt:lpwstr>
  </property>
  <property fmtid="{D5CDD505-2E9C-101B-9397-08002B2CF9AE}" pid="4" name="_NewReviewCycle">
    <vt:lpwstr/>
  </property>
</Properties>
</file>